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ascii="宋体" w:hAnsi="宋体"/>
          <w:b/>
          <w:iCs/>
          <w:color w:val="000000"/>
          <w:szCs w:val="21"/>
        </w:rPr>
      </w:pPr>
      <w:r>
        <w:rPr>
          <w:rFonts w:hint="eastAsia" w:ascii="宋体" w:hAnsi="宋体"/>
          <w:b/>
          <w:iCs/>
          <w:color w:val="000000"/>
          <w:szCs w:val="21"/>
        </w:rPr>
        <w:t>证券代码：000688      　                     　　　　　     证券简称：国城矿业</w:t>
      </w:r>
    </w:p>
    <w:p>
      <w:pPr>
        <w:spacing w:before="156" w:beforeLines="50" w:after="156" w:afterLines="50" w:line="400" w:lineRule="exact"/>
        <w:jc w:val="center"/>
        <w:rPr>
          <w:rFonts w:ascii="宋体" w:hAnsi="宋体"/>
          <w:b/>
          <w:bCs/>
          <w:iCs/>
          <w:color w:val="000000"/>
          <w:sz w:val="32"/>
          <w:szCs w:val="32"/>
        </w:rPr>
      </w:pPr>
    </w:p>
    <w:p>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国城矿业股份有限公司投资者关系活动记录表</w:t>
      </w:r>
    </w:p>
    <w:p>
      <w:pPr>
        <w:spacing w:before="156" w:beforeLines="50" w:after="156" w:afterLines="50" w:line="400" w:lineRule="exact"/>
        <w:jc w:val="center"/>
        <w:rPr>
          <w:rFonts w:hint="default" w:ascii="宋体" w:hAnsi="宋体" w:eastAsia="宋体"/>
          <w:b/>
          <w:bCs/>
          <w:iCs/>
          <w:color w:val="000000"/>
          <w:sz w:val="32"/>
          <w:szCs w:val="32"/>
          <w:lang w:val="en-US" w:eastAsia="zh-CN"/>
        </w:rPr>
      </w:pPr>
      <w:r>
        <w:rPr>
          <w:rFonts w:hint="eastAsia" w:ascii="宋体" w:hAnsi="宋体"/>
          <w:bCs/>
          <w:iCs/>
          <w:color w:val="000000"/>
          <w:sz w:val="24"/>
        </w:rPr>
        <w:t>　　　　　　　　　　　　　　　　　　　　　　　　　　编号：20</w:t>
      </w:r>
      <w:r>
        <w:rPr>
          <w:rFonts w:ascii="宋体" w:hAnsi="宋体"/>
          <w:bCs/>
          <w:iCs/>
          <w:color w:val="000000"/>
          <w:sz w:val="24"/>
        </w:rPr>
        <w:t>20</w:t>
      </w:r>
      <w:r>
        <w:rPr>
          <w:rFonts w:hint="eastAsia" w:ascii="宋体" w:hAnsi="宋体"/>
          <w:bCs/>
          <w:iCs/>
          <w:color w:val="000000"/>
          <w:sz w:val="24"/>
          <w:lang w:val="en-US" w:eastAsia="zh-CN"/>
        </w:rPr>
        <w:t>-</w:t>
      </w:r>
      <w:r>
        <w:rPr>
          <w:rFonts w:hint="eastAsia" w:ascii="宋体" w:hAnsi="宋体"/>
          <w:bCs/>
          <w:iCs/>
          <w:color w:val="000000"/>
          <w:sz w:val="24"/>
        </w:rPr>
        <w:t>0</w:t>
      </w:r>
      <w:r>
        <w:rPr>
          <w:rFonts w:hint="eastAsia" w:ascii="宋体" w:hAnsi="宋体"/>
          <w:bCs/>
          <w:iCs/>
          <w:color w:val="000000"/>
          <w:sz w:val="24"/>
          <w:lang w:val="en-US" w:eastAsia="zh-CN"/>
        </w:rPr>
        <w:t>02</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iCs/>
                <w:color w:val="000000"/>
                <w:szCs w:val="21"/>
              </w:rPr>
            </w:pPr>
            <w:r>
              <w:rPr>
                <w:rFonts w:hint="eastAsia" w:ascii="宋体" w:hAnsi="宋体" w:cs="宋体"/>
                <w:b/>
                <w:iCs/>
                <w:color w:val="000000"/>
                <w:szCs w:val="21"/>
              </w:rPr>
              <w:t>投资者关系活动</w:t>
            </w:r>
          </w:p>
          <w:p>
            <w:pPr>
              <w:jc w:val="center"/>
              <w:rPr>
                <w:rFonts w:ascii="宋体" w:hAnsi="宋体" w:cs="宋体"/>
                <w:bCs/>
                <w:iCs/>
                <w:color w:val="000000"/>
                <w:szCs w:val="21"/>
              </w:rPr>
            </w:pPr>
            <w:r>
              <w:rPr>
                <w:rFonts w:hint="eastAsia" w:ascii="宋体" w:hAnsi="宋体" w:cs="宋体"/>
                <w:b/>
                <w:iCs/>
                <w:color w:val="000000"/>
                <w:szCs w:val="21"/>
              </w:rPr>
              <w:t>类别</w:t>
            </w:r>
          </w:p>
        </w:tc>
        <w:tc>
          <w:tcPr>
            <w:tcW w:w="661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bCs/>
                <w:iCs/>
                <w:color w:val="000000"/>
                <w:szCs w:val="21"/>
                <w:highlight w:val="none"/>
              </w:rPr>
            </w:pPr>
            <w:r>
              <w:rPr>
                <w:rFonts w:hint="eastAsia" w:ascii="宋体" w:hAnsi="宋体" w:cs="宋体"/>
                <w:bCs/>
                <w:iCs/>
                <w:color w:val="000000"/>
                <w:szCs w:val="21"/>
                <w:highlight w:val="none"/>
              </w:rPr>
              <w:t>√特定对象调研        □分析师会议</w:t>
            </w:r>
          </w:p>
          <w:p>
            <w:pPr>
              <w:rPr>
                <w:rFonts w:ascii="宋体" w:hAnsi="宋体" w:cs="宋体"/>
                <w:bCs/>
                <w:iCs/>
                <w:color w:val="000000"/>
                <w:szCs w:val="21"/>
                <w:highlight w:val="none"/>
              </w:rPr>
            </w:pPr>
            <w:r>
              <w:rPr>
                <w:rFonts w:hint="eastAsia" w:ascii="宋体" w:hAnsi="宋体" w:cs="宋体"/>
                <w:bCs/>
                <w:iCs/>
                <w:color w:val="000000"/>
                <w:szCs w:val="21"/>
                <w:highlight w:val="none"/>
              </w:rPr>
              <w:t>□媒体采访            □业绩说明会</w:t>
            </w:r>
          </w:p>
          <w:p>
            <w:pPr>
              <w:rPr>
                <w:rFonts w:ascii="宋体" w:hAnsi="宋体" w:cs="宋体"/>
                <w:bCs/>
                <w:iCs/>
                <w:color w:val="000000"/>
                <w:szCs w:val="21"/>
                <w:highlight w:val="none"/>
              </w:rPr>
            </w:pPr>
            <w:r>
              <w:rPr>
                <w:rFonts w:hint="eastAsia" w:ascii="宋体" w:hAnsi="宋体" w:cs="宋体"/>
                <w:bCs/>
                <w:iCs/>
                <w:color w:val="000000"/>
                <w:szCs w:val="21"/>
                <w:highlight w:val="none"/>
              </w:rPr>
              <w:t>□新闻发布会          □路演活动</w:t>
            </w:r>
          </w:p>
          <w:p>
            <w:pPr>
              <w:rPr>
                <w:rFonts w:ascii="宋体" w:hAnsi="宋体" w:cs="宋体"/>
                <w:bCs/>
                <w:iCs/>
                <w:color w:val="000000"/>
                <w:szCs w:val="21"/>
              </w:rPr>
            </w:pPr>
            <w:r>
              <w:rPr>
                <w:rFonts w:hint="eastAsia" w:ascii="宋体" w:hAnsi="宋体" w:cs="宋体"/>
                <w:bCs/>
                <w:iCs/>
                <w:color w:val="000000"/>
                <w:szCs w:val="21"/>
                <w:highlight w:val="none"/>
              </w:rPr>
              <w:t>√现场参观</w:t>
            </w:r>
            <w:r>
              <w:rPr>
                <w:rFonts w:hint="eastAsia" w:ascii="宋体" w:hAnsi="宋体" w:cs="宋体"/>
                <w:bCs/>
                <w:iCs/>
                <w:color w:val="000000"/>
                <w:szCs w:val="21"/>
                <w:highlight w:val="none"/>
              </w:rPr>
              <w:tab/>
            </w:r>
          </w:p>
          <w:p>
            <w:pPr>
              <w:rPr>
                <w:rFonts w:ascii="宋体" w:hAnsi="宋体" w:cs="宋体"/>
                <w:bCs/>
                <w:iCs/>
                <w:color w:val="000000"/>
                <w:szCs w:val="21"/>
              </w:rPr>
            </w:pPr>
            <w:r>
              <w:rPr>
                <w:rFonts w:hint="eastAsia" w:ascii="宋体" w:hAnsi="宋体" w:cs="宋体"/>
                <w:bCs/>
                <w:iCs/>
                <w:color w:val="000000"/>
                <w:szCs w:val="21"/>
              </w:rPr>
              <w:t>□其他 （请文字说明其他活动内容）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iCs/>
                <w:color w:val="000000"/>
                <w:szCs w:val="21"/>
              </w:rPr>
            </w:pPr>
            <w:r>
              <w:rPr>
                <w:rFonts w:hint="eastAsia" w:ascii="宋体" w:hAnsi="宋体" w:cs="宋体"/>
                <w:b/>
                <w:iCs/>
                <w:color w:val="000000"/>
                <w:szCs w:val="21"/>
              </w:rPr>
              <w:t>参与单位名称</w:t>
            </w:r>
          </w:p>
          <w:p>
            <w:pPr>
              <w:jc w:val="center"/>
              <w:rPr>
                <w:rFonts w:ascii="宋体" w:hAnsi="宋体" w:cs="宋体"/>
                <w:bCs/>
                <w:iCs/>
                <w:color w:val="000000"/>
                <w:szCs w:val="21"/>
              </w:rPr>
            </w:pPr>
            <w:r>
              <w:rPr>
                <w:rFonts w:hint="eastAsia" w:ascii="宋体" w:hAnsi="宋体" w:cs="宋体"/>
                <w:b/>
                <w:iCs/>
                <w:color w:val="000000"/>
                <w:szCs w:val="21"/>
              </w:rPr>
              <w:t>姓名</w:t>
            </w:r>
          </w:p>
        </w:tc>
        <w:tc>
          <w:tcPr>
            <w:tcW w:w="66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iCs/>
                <w:color w:val="000000"/>
                <w:szCs w:val="21"/>
                <w:highlight w:val="none"/>
              </w:rPr>
            </w:pPr>
            <w:r>
              <w:rPr>
                <w:rFonts w:ascii="宋体" w:hAnsi="宋体" w:cs="宋体"/>
                <w:bCs/>
                <w:iCs/>
                <w:color w:val="000000"/>
                <w:szCs w:val="21"/>
                <w:highlight w:val="none"/>
              </w:rPr>
              <w:t>海通证券：施毅、陈晓航、周慧琳</w:t>
            </w:r>
          </w:p>
          <w:p>
            <w:pPr>
              <w:rPr>
                <w:rFonts w:ascii="宋体" w:hAnsi="宋体" w:cs="宋体"/>
                <w:bCs/>
                <w:iCs/>
                <w:color w:val="000000"/>
                <w:szCs w:val="21"/>
                <w:highlight w:val="none"/>
              </w:rPr>
            </w:pPr>
            <w:r>
              <w:rPr>
                <w:rFonts w:ascii="宋体" w:hAnsi="宋体" w:cs="宋体"/>
                <w:bCs/>
                <w:iCs/>
                <w:color w:val="000000"/>
                <w:szCs w:val="21"/>
                <w:highlight w:val="none"/>
              </w:rPr>
              <w:t>君康人寿：糜怀清、邓浩</w:t>
            </w:r>
          </w:p>
          <w:p>
            <w:pPr>
              <w:rPr>
                <w:rFonts w:ascii="宋体" w:hAnsi="宋体" w:cs="宋体"/>
                <w:bCs/>
                <w:iCs/>
                <w:color w:val="000000"/>
                <w:szCs w:val="21"/>
                <w:highlight w:val="none"/>
              </w:rPr>
            </w:pPr>
            <w:r>
              <w:rPr>
                <w:rFonts w:ascii="宋体" w:hAnsi="宋体" w:cs="宋体"/>
                <w:bCs/>
                <w:iCs/>
                <w:color w:val="000000"/>
                <w:szCs w:val="21"/>
                <w:highlight w:val="none"/>
              </w:rPr>
              <w:t>北信瑞丰基金：黄解斌</w:t>
            </w:r>
          </w:p>
          <w:p>
            <w:pPr>
              <w:rPr>
                <w:rFonts w:ascii="宋体" w:hAnsi="宋体" w:cs="宋体"/>
                <w:bCs/>
                <w:iCs/>
                <w:color w:val="000000"/>
                <w:szCs w:val="21"/>
              </w:rPr>
            </w:pPr>
            <w:r>
              <w:rPr>
                <w:rFonts w:ascii="宋体" w:hAnsi="宋体" w:cs="宋体"/>
                <w:bCs/>
                <w:iCs/>
                <w:color w:val="000000"/>
                <w:szCs w:val="21"/>
                <w:highlight w:val="none"/>
              </w:rPr>
              <w:t>诺安基金：曾广坤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iCs/>
                <w:color w:val="000000"/>
                <w:szCs w:val="21"/>
              </w:rPr>
            </w:pPr>
            <w:r>
              <w:rPr>
                <w:rFonts w:hint="eastAsia" w:ascii="宋体" w:hAnsi="宋体" w:cs="宋体"/>
                <w:b/>
                <w:iCs/>
                <w:color w:val="000000"/>
                <w:szCs w:val="21"/>
              </w:rPr>
              <w:t>时间</w:t>
            </w:r>
          </w:p>
        </w:tc>
        <w:tc>
          <w:tcPr>
            <w:tcW w:w="66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iCs/>
                <w:color w:val="000000"/>
                <w:szCs w:val="21"/>
              </w:rPr>
            </w:pPr>
            <w:r>
              <w:rPr>
                <w:rFonts w:hint="eastAsia" w:ascii="宋体" w:hAnsi="宋体" w:cs="宋体"/>
                <w:bCs/>
                <w:iCs/>
                <w:color w:val="000000"/>
                <w:szCs w:val="21"/>
              </w:rPr>
              <w:t>2020年8月7日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iCs/>
                <w:color w:val="000000"/>
                <w:szCs w:val="21"/>
              </w:rPr>
            </w:pPr>
            <w:r>
              <w:rPr>
                <w:rFonts w:hint="eastAsia" w:ascii="宋体" w:hAnsi="宋体" w:cs="宋体"/>
                <w:b/>
                <w:iCs/>
                <w:color w:val="000000"/>
                <w:szCs w:val="21"/>
              </w:rPr>
              <w:t>地点</w:t>
            </w:r>
          </w:p>
        </w:tc>
        <w:tc>
          <w:tcPr>
            <w:tcW w:w="66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iCs/>
                <w:color w:val="000000"/>
                <w:szCs w:val="21"/>
              </w:rPr>
            </w:pPr>
            <w:r>
              <w:rPr>
                <w:rFonts w:hint="eastAsia" w:ascii="宋体" w:hAnsi="宋体" w:cs="宋体"/>
                <w:bCs/>
                <w:iCs/>
                <w:color w:val="000000"/>
                <w:szCs w:val="21"/>
              </w:rPr>
              <w:t>赤峰宇邦矿业有限公司会议室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iCs/>
                <w:color w:val="000000"/>
                <w:szCs w:val="21"/>
              </w:rPr>
            </w:pPr>
            <w:r>
              <w:rPr>
                <w:rFonts w:hint="eastAsia" w:ascii="宋体" w:hAnsi="宋体" w:cs="宋体"/>
                <w:b/>
                <w:iCs/>
                <w:color w:val="000000"/>
                <w:szCs w:val="21"/>
              </w:rPr>
              <w:t>上市公司接</w:t>
            </w:r>
          </w:p>
          <w:p>
            <w:pPr>
              <w:jc w:val="center"/>
              <w:rPr>
                <w:rFonts w:ascii="宋体" w:hAnsi="宋体" w:cs="宋体"/>
                <w:bCs/>
                <w:iCs/>
                <w:color w:val="000000"/>
                <w:szCs w:val="21"/>
              </w:rPr>
            </w:pPr>
            <w:r>
              <w:rPr>
                <w:rFonts w:hint="eastAsia" w:ascii="宋体" w:hAnsi="宋体" w:cs="宋体"/>
                <w:b/>
                <w:iCs/>
                <w:color w:val="000000"/>
                <w:szCs w:val="21"/>
              </w:rPr>
              <w:t>待人员姓名</w:t>
            </w:r>
          </w:p>
        </w:tc>
        <w:tc>
          <w:tcPr>
            <w:tcW w:w="661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contextualSpacing/>
              <w:rPr>
                <w:rFonts w:ascii="宋体" w:hAnsi="宋体" w:cs="宋体"/>
                <w:bCs/>
                <w:iCs/>
                <w:color w:val="000000"/>
                <w:szCs w:val="21"/>
                <w:highlight w:val="none"/>
              </w:rPr>
            </w:pPr>
            <w:r>
              <w:rPr>
                <w:rFonts w:hint="eastAsia" w:ascii="宋体" w:hAnsi="宋体" w:cs="宋体"/>
                <w:bCs/>
                <w:iCs/>
                <w:color w:val="000000"/>
                <w:szCs w:val="21"/>
                <w:highlight w:val="none"/>
              </w:rPr>
              <w:t>公司董事会秘书：王丹</w:t>
            </w:r>
          </w:p>
          <w:p>
            <w:pPr>
              <w:snapToGrid w:val="0"/>
              <w:contextualSpacing/>
              <w:rPr>
                <w:rFonts w:ascii="宋体" w:hAnsi="宋体" w:cs="宋体"/>
                <w:bCs/>
                <w:iCs/>
                <w:color w:val="000000"/>
                <w:szCs w:val="21"/>
                <w:highlight w:val="none"/>
              </w:rPr>
            </w:pPr>
            <w:r>
              <w:rPr>
                <w:rFonts w:hint="eastAsia" w:ascii="宋体" w:hAnsi="宋体" w:cs="宋体"/>
                <w:bCs/>
                <w:iCs/>
                <w:color w:val="000000"/>
                <w:szCs w:val="21"/>
                <w:highlight w:val="none"/>
              </w:rPr>
              <w:t>赤峰宇邦矿业总经理：朱天平</w:t>
            </w:r>
          </w:p>
          <w:p>
            <w:pPr>
              <w:snapToGrid w:val="0"/>
              <w:contextualSpacing/>
              <w:rPr>
                <w:rFonts w:ascii="宋体" w:hAnsi="宋体" w:cs="宋体"/>
                <w:bCs/>
                <w:iCs/>
                <w:color w:val="000000"/>
                <w:szCs w:val="21"/>
                <w:highlight w:val="yellow"/>
              </w:rPr>
            </w:pPr>
            <w:r>
              <w:rPr>
                <w:rFonts w:hint="eastAsia" w:ascii="宋体" w:hAnsi="宋体" w:cs="宋体"/>
                <w:bCs/>
                <w:iCs/>
                <w:color w:val="000000"/>
                <w:szCs w:val="21"/>
                <w:highlight w:val="none"/>
              </w:rPr>
              <w:t>赤峰宇邦矿业副总经理：孙洪军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iCs/>
                <w:color w:val="000000"/>
                <w:szCs w:val="21"/>
              </w:rPr>
            </w:pPr>
            <w:r>
              <w:rPr>
                <w:rFonts w:hint="eastAsia" w:ascii="宋体" w:hAnsi="宋体" w:cs="宋体"/>
                <w:b/>
                <w:iCs/>
                <w:color w:val="000000"/>
                <w:szCs w:val="21"/>
              </w:rPr>
              <w:t>投资者关系活动主要内容介绍</w:t>
            </w:r>
          </w:p>
          <w:p>
            <w:pPr>
              <w:jc w:val="center"/>
              <w:rPr>
                <w:rFonts w:ascii="宋体" w:hAnsi="宋体" w:cs="宋体"/>
                <w:bCs/>
                <w:iCs/>
                <w:color w:val="000000"/>
                <w:szCs w:val="21"/>
              </w:rPr>
            </w:pPr>
          </w:p>
        </w:tc>
        <w:tc>
          <w:tcPr>
            <w:tcW w:w="6614" w:type="dxa"/>
            <w:tcBorders>
              <w:top w:val="single" w:color="auto" w:sz="4" w:space="0"/>
              <w:left w:val="single" w:color="auto" w:sz="4" w:space="0"/>
              <w:bottom w:val="single" w:color="auto" w:sz="4" w:space="0"/>
              <w:right w:val="single" w:color="auto" w:sz="4" w:space="0"/>
            </w:tcBorders>
            <w:shd w:val="clear" w:color="auto" w:fill="auto"/>
          </w:tcPr>
          <w:p>
            <w:pPr>
              <w:ind w:firstLine="420"/>
              <w:rPr>
                <w:rFonts w:ascii="宋体" w:hAnsi="宋体" w:cs="宋体"/>
                <w:bCs/>
                <w:iCs/>
                <w:color w:val="000000"/>
                <w:szCs w:val="21"/>
              </w:rPr>
            </w:pPr>
            <w:r>
              <w:rPr>
                <w:rFonts w:hint="eastAsia" w:ascii="宋体" w:hAnsi="宋体" w:cs="宋体"/>
                <w:bCs/>
                <w:iCs/>
                <w:color w:val="000000"/>
                <w:szCs w:val="21"/>
              </w:rPr>
              <w:t>2</w:t>
            </w:r>
            <w:r>
              <w:rPr>
                <w:rFonts w:ascii="宋体" w:hAnsi="宋体" w:cs="宋体"/>
                <w:bCs/>
                <w:iCs/>
                <w:color w:val="000000"/>
                <w:szCs w:val="21"/>
              </w:rPr>
              <w:t>020年</w:t>
            </w:r>
            <w:r>
              <w:rPr>
                <w:rFonts w:hint="eastAsia" w:ascii="宋体" w:hAnsi="宋体" w:cs="宋体"/>
                <w:bCs/>
                <w:iCs/>
                <w:color w:val="000000"/>
                <w:szCs w:val="21"/>
              </w:rPr>
              <w:t>8月7日，海通证券、君康人寿、北信瑞丰基金及诺安基金一行人来到赤峰宇邦矿业有限公司进行现场调研，公</w:t>
            </w:r>
            <w:r>
              <w:rPr>
                <w:rFonts w:hint="eastAsia" w:ascii="宋体" w:hAnsi="宋体" w:cs="宋体"/>
                <w:bCs/>
                <w:iCs/>
                <w:color w:val="000000"/>
                <w:szCs w:val="21"/>
                <w:highlight w:val="none"/>
              </w:rPr>
              <w:t>司董事会秘书王丹、赤峰宇邦矿业总经理朱天平、副总经理孙洪军及相关工作人员进行了认真接待。</w:t>
            </w:r>
            <w:r>
              <w:rPr>
                <w:rFonts w:hint="eastAsia" w:ascii="宋体" w:hAnsi="宋体" w:cs="宋体"/>
                <w:bCs/>
                <w:iCs/>
                <w:color w:val="000000" w:themeColor="text1"/>
                <w:szCs w:val="21"/>
              </w:rPr>
              <w:t>现就本次调研具体交流情况说明如</w:t>
            </w:r>
            <w:r>
              <w:rPr>
                <w:rFonts w:hint="eastAsia" w:ascii="宋体" w:hAnsi="宋体" w:cs="宋体"/>
                <w:bCs/>
                <w:iCs/>
                <w:color w:val="000000"/>
                <w:szCs w:val="21"/>
              </w:rPr>
              <w:t>下：</w:t>
            </w:r>
          </w:p>
          <w:p>
            <w:pPr>
              <w:ind w:firstLine="420"/>
              <w:rPr>
                <w:rFonts w:ascii="宋体" w:hAnsi="宋体" w:cs="宋体"/>
                <w:bCs/>
                <w:iCs/>
                <w:color w:val="000000"/>
                <w:szCs w:val="21"/>
              </w:rPr>
            </w:pPr>
            <w:r>
              <w:rPr>
                <w:rFonts w:hint="eastAsia" w:ascii="宋体" w:hAnsi="宋体" w:cs="宋体"/>
                <w:b/>
                <w:bCs/>
                <w:iCs/>
                <w:color w:val="000000"/>
                <w:szCs w:val="21"/>
              </w:rPr>
              <w:t>1、</w:t>
            </w:r>
            <w:r>
              <w:rPr>
                <w:rFonts w:hint="eastAsia"/>
                <w:b/>
              </w:rPr>
              <w:t>问：</w:t>
            </w:r>
            <w:r>
              <w:rPr>
                <w:rFonts w:hint="eastAsia" w:ascii="宋体" w:hAnsi="宋体" w:cs="宋体"/>
                <w:b/>
                <w:bCs/>
                <w:iCs/>
                <w:color w:val="000000"/>
                <w:szCs w:val="21"/>
              </w:rPr>
              <w:t>请介绍一下宇邦目前的基本情况？</w:t>
            </w:r>
          </w:p>
          <w:p>
            <w:pPr>
              <w:rPr>
                <w:rFonts w:asciiTheme="minorEastAsia" w:hAnsiTheme="minorEastAsia" w:eastAsiaTheme="minorEastAsia"/>
              </w:rPr>
            </w:pPr>
            <w:r>
              <w:t>答：</w:t>
            </w:r>
            <w:r>
              <w:rPr>
                <w:rFonts w:hint="eastAsia"/>
              </w:rPr>
              <w:t>宇邦银多金属矿项目是目前国内发现的最大银矿，银金属量排全球第七、亚洲第一。该矿银铅锌矿化范围广，未来增储前景良好。宇邦矿业目前依法拥有位于内蒙古自治区巴林左旗的双尖子山矿区</w:t>
            </w:r>
            <w:r>
              <w:t>银铅矿采矿许可证（生产规模 60 万吨/年</w:t>
            </w:r>
            <w:r>
              <w:rPr>
                <w:rFonts w:hint="eastAsia"/>
              </w:rPr>
              <w:t>，年产金属银100吨左右</w:t>
            </w:r>
            <w:r>
              <w:t>），矿区面积为 10.9456 平方公里，已经内蒙古自治区自然资源厅矿产资源储量评审备案（内国土资储备字[2017]120 号），截止 201</w:t>
            </w:r>
            <w:r>
              <w:rPr>
                <w:rFonts w:hint="eastAsia"/>
              </w:rPr>
              <w:t>7</w:t>
            </w:r>
            <w:r>
              <w:t>年3月31日</w:t>
            </w:r>
            <w:r>
              <w:rPr>
                <w:rFonts w:hint="eastAsia"/>
              </w:rPr>
              <w:t>，</w:t>
            </w:r>
            <w:r>
              <w:t>双尖子山矿区银铅矿主、共生矿产保有资源储量(121b+122b+333)矿石量为15,897.87万吨，</w:t>
            </w:r>
            <w:r>
              <w:rPr>
                <w:rFonts w:hint="eastAsia"/>
              </w:rPr>
              <w:t>银金属量</w:t>
            </w:r>
            <w:r>
              <w:t>15,129.30</w:t>
            </w:r>
            <w:r>
              <w:rPr>
                <w:rFonts w:hint="eastAsia"/>
              </w:rPr>
              <w:t>吨，铅金属量</w:t>
            </w:r>
            <w:r>
              <w:t>389,119</w:t>
            </w:r>
            <w:r>
              <w:rPr>
                <w:rFonts w:hint="eastAsia"/>
              </w:rPr>
              <w:t>吨，锌金属量</w:t>
            </w:r>
            <w:r>
              <w:t>1,500,462</w:t>
            </w:r>
            <w:r>
              <w:rPr>
                <w:rFonts w:hint="eastAsia"/>
              </w:rPr>
              <w:t>吨，银平均品位</w:t>
            </w:r>
            <w:r>
              <w:t>138g/t</w:t>
            </w:r>
            <w:r>
              <w:rPr>
                <w:rFonts w:hint="eastAsia"/>
              </w:rPr>
              <w:t>，铅平均品位</w:t>
            </w:r>
            <w:r>
              <w:t>1.03%</w:t>
            </w:r>
            <w:r>
              <w:rPr>
                <w:rFonts w:hint="eastAsia"/>
              </w:rPr>
              <w:t>，锌平均品位</w:t>
            </w:r>
            <w:r>
              <w:t>1.46%</w:t>
            </w:r>
            <w:r>
              <w:rPr>
                <w:rFonts w:hint="eastAsia"/>
              </w:rPr>
              <w:t>；另含有伴生银金属量</w:t>
            </w:r>
            <w:r>
              <w:t>3,110.08</w:t>
            </w:r>
            <w:r>
              <w:rPr>
                <w:rFonts w:hint="eastAsia"/>
              </w:rPr>
              <w:t>吨，伴生铅金属量</w:t>
            </w:r>
            <w:r>
              <w:t>461,905</w:t>
            </w:r>
            <w:r>
              <w:rPr>
                <w:rFonts w:hint="eastAsia"/>
              </w:rPr>
              <w:t>吨，伴生锌金属量</w:t>
            </w:r>
            <w:r>
              <w:t>388,170</w:t>
            </w:r>
            <w:r>
              <w:rPr>
                <w:rFonts w:hint="eastAsia"/>
              </w:rPr>
              <w:t>吨。</w:t>
            </w:r>
          </w:p>
          <w:p>
            <w:pPr>
              <w:ind w:firstLine="422" w:firstLineChars="200"/>
              <w:rPr>
                <w:rFonts w:ascii="宋体" w:hAnsi="宋体" w:cs="宋体"/>
                <w:b/>
                <w:bCs/>
                <w:iCs/>
                <w:color w:val="000000"/>
                <w:szCs w:val="21"/>
              </w:rPr>
            </w:pPr>
            <w:r>
              <w:rPr>
                <w:rFonts w:hint="eastAsia" w:ascii="宋体" w:hAnsi="宋体" w:cs="宋体"/>
                <w:b/>
                <w:bCs/>
                <w:iCs/>
                <w:color w:val="000000"/>
                <w:szCs w:val="21"/>
              </w:rPr>
              <w:t>2、问：目前的交易进度如何？</w:t>
            </w:r>
          </w:p>
          <w:p>
            <w:pPr>
              <w:ind w:firstLine="420" w:firstLineChars="200"/>
              <w:rPr>
                <w:rFonts w:ascii="宋体" w:hAnsi="宋体" w:cs="宋体"/>
                <w:bCs/>
                <w:iCs/>
                <w:color w:val="000000"/>
                <w:szCs w:val="21"/>
              </w:rPr>
            </w:pPr>
            <w:r>
              <w:rPr>
                <w:rFonts w:ascii="宋体" w:hAnsi="宋体" w:cs="宋体"/>
                <w:bCs/>
                <w:iCs/>
                <w:color w:val="000000"/>
                <w:szCs w:val="21"/>
              </w:rPr>
              <w:t>2020年1月，公司拟以自有资金及自筹资金人民币36,000万元收购李振水、李汭洋、李振斌</w:t>
            </w:r>
            <w:r>
              <w:rPr>
                <w:rFonts w:hint="eastAsia" w:ascii="宋体" w:hAnsi="宋体" w:cs="宋体"/>
                <w:bCs/>
                <w:iCs/>
                <w:color w:val="000000"/>
                <w:szCs w:val="21"/>
              </w:rPr>
              <w:t>持有的</w:t>
            </w:r>
            <w:r>
              <w:rPr>
                <w:rFonts w:ascii="宋体" w:hAnsi="宋体" w:cs="宋体"/>
                <w:bCs/>
                <w:iCs/>
                <w:color w:val="000000"/>
                <w:szCs w:val="21"/>
              </w:rPr>
              <w:t>宇邦</w:t>
            </w:r>
            <w:r>
              <w:rPr>
                <w:rFonts w:hint="eastAsia" w:ascii="宋体" w:hAnsi="宋体" w:cs="宋体"/>
                <w:bCs/>
                <w:iCs/>
                <w:color w:val="000000"/>
                <w:szCs w:val="21"/>
              </w:rPr>
              <w:t>矿业</w:t>
            </w:r>
            <w:r>
              <w:rPr>
                <w:rFonts w:ascii="宋体" w:hAnsi="宋体" w:cs="宋体"/>
                <w:bCs/>
                <w:iCs/>
                <w:color w:val="000000"/>
                <w:szCs w:val="21"/>
              </w:rPr>
              <w:t>34%的股权</w:t>
            </w:r>
            <w:r>
              <w:rPr>
                <w:rFonts w:hint="eastAsia" w:ascii="宋体" w:hAnsi="宋体" w:cs="宋体"/>
                <w:bCs/>
                <w:iCs/>
                <w:color w:val="000000"/>
                <w:szCs w:val="21"/>
              </w:rPr>
              <w:t>，</w:t>
            </w:r>
            <w:r>
              <w:rPr>
                <w:rFonts w:ascii="宋体" w:hAnsi="宋体" w:cs="宋体"/>
                <w:bCs/>
                <w:iCs/>
                <w:color w:val="000000"/>
                <w:szCs w:val="21"/>
              </w:rPr>
              <w:t>公司同意支付诚意金6,000万元，并以自有资金向</w:t>
            </w:r>
            <w:r>
              <w:rPr>
                <w:rFonts w:hint="eastAsia" w:ascii="宋体" w:hAnsi="宋体" w:cs="宋体"/>
                <w:bCs/>
                <w:iCs/>
                <w:color w:val="000000"/>
                <w:szCs w:val="21"/>
              </w:rPr>
              <w:t>宇邦股东</w:t>
            </w:r>
            <w:r>
              <w:rPr>
                <w:rFonts w:ascii="宋体" w:hAnsi="宋体" w:cs="宋体"/>
                <w:bCs/>
                <w:iCs/>
                <w:color w:val="000000"/>
                <w:szCs w:val="21"/>
              </w:rPr>
              <w:t>李振水提供财务资助9,000万元，在完成股权过户手续前，交易对方将持有的标的公司100%股权质押给公司，为上述6000万元诚意金和9000万元借款的返还义务提供股权质押担保。按照交易约定，上述诚意金和财务资助款已支付完成，且宇邦矿业100%股权已质押给公司</w:t>
            </w:r>
            <w:r>
              <w:rPr>
                <w:rFonts w:hint="eastAsia" w:ascii="宋体" w:hAnsi="宋体" w:cs="宋体"/>
                <w:bCs/>
                <w:iCs/>
                <w:color w:val="000000"/>
                <w:szCs w:val="21"/>
              </w:rPr>
              <w:t>；</w:t>
            </w:r>
            <w:r>
              <w:rPr>
                <w:rFonts w:ascii="宋体" w:hAnsi="宋体" w:cs="宋体"/>
                <w:bCs/>
                <w:iCs/>
                <w:color w:val="000000"/>
                <w:szCs w:val="21"/>
              </w:rPr>
              <w:t>2020年5月27日，公司与李振水、李汭洋、李振斌及宇邦矿业在2020 年1月20日签订生效的《股权转让协议》的基础上签订了补充协议一，在《股权转让协议》约定的款项支付安排基础上，公司同意在补充协议一生效之日起三个工作日内向交易对方支付15,000万元</w:t>
            </w:r>
            <w:r>
              <w:rPr>
                <w:rFonts w:hint="eastAsia" w:ascii="宋体" w:hAnsi="宋体" w:cs="宋体"/>
                <w:bCs/>
                <w:iCs/>
                <w:color w:val="000000"/>
                <w:szCs w:val="21"/>
              </w:rPr>
              <w:t>，</w:t>
            </w:r>
            <w:r>
              <w:rPr>
                <w:rFonts w:ascii="宋体" w:hAnsi="宋体" w:cs="宋体"/>
                <w:bCs/>
                <w:iCs/>
                <w:color w:val="000000"/>
                <w:szCs w:val="21"/>
              </w:rPr>
              <w:t>其中10,000万元由交易对方出借给宇邦矿业使用，并由李振水和公司进行共同监管</w:t>
            </w:r>
            <w:r>
              <w:rPr>
                <w:rFonts w:hint="eastAsia" w:ascii="宋体" w:hAnsi="宋体" w:cs="宋体"/>
                <w:bCs/>
                <w:iCs/>
                <w:color w:val="000000"/>
                <w:szCs w:val="21"/>
              </w:rPr>
              <w:t>。按照交易约定，该笔款项已支付完成；</w:t>
            </w:r>
            <w:r>
              <w:rPr>
                <w:rFonts w:ascii="宋体" w:hAnsi="宋体" w:cs="宋体"/>
                <w:bCs/>
                <w:iCs/>
                <w:color w:val="000000"/>
                <w:szCs w:val="21"/>
              </w:rPr>
              <w:t>2020年7月8日公司召开第十一届董事会第八次会议，审议通过《关于收购赤峰宇邦矿业有限公司65%股权的议案》，公司拟以自有资金及自筹资金人民币97,969万元收购李振水、李汭洋、李振斌持有的宇邦矿业65%的股权</w:t>
            </w:r>
            <w:r>
              <w:rPr>
                <w:rFonts w:hint="eastAsia" w:ascii="宋体" w:hAnsi="宋体" w:cs="宋体"/>
                <w:bCs/>
                <w:iCs/>
                <w:color w:val="000000"/>
                <w:szCs w:val="21"/>
              </w:rPr>
              <w:t>，2020年7月30日公司召开2020年第二次临时股东大会通过了</w:t>
            </w:r>
            <w:r>
              <w:rPr>
                <w:rFonts w:ascii="宋体" w:hAnsi="宋体" w:cs="宋体"/>
                <w:bCs/>
                <w:iCs/>
                <w:color w:val="000000"/>
                <w:szCs w:val="21"/>
              </w:rPr>
              <w:t>《收购赤峰宇邦矿业有限公司65%股权的议案》</w:t>
            </w:r>
            <w:r>
              <w:rPr>
                <w:rFonts w:hint="eastAsia" w:ascii="宋体" w:hAnsi="宋体" w:cs="宋体"/>
                <w:bCs/>
                <w:iCs/>
                <w:color w:val="000000"/>
                <w:szCs w:val="21"/>
              </w:rPr>
              <w:t>，目前收购付款事项正在按照补充协议二的约定</w:t>
            </w:r>
            <w:r>
              <w:rPr>
                <w:rFonts w:ascii="宋体" w:hAnsi="宋体" w:cs="宋体"/>
                <w:bCs/>
                <w:iCs/>
                <w:color w:val="000000"/>
                <w:szCs w:val="21"/>
              </w:rPr>
              <w:t>执行</w:t>
            </w:r>
            <w:r>
              <w:rPr>
                <w:rFonts w:hint="eastAsia" w:ascii="宋体" w:hAnsi="宋体" w:cs="宋体"/>
                <w:bCs/>
                <w:iCs/>
                <w:color w:val="000000"/>
                <w:szCs w:val="21"/>
              </w:rPr>
              <w:t>。</w:t>
            </w:r>
          </w:p>
          <w:p>
            <w:pPr>
              <w:ind w:firstLine="422" w:firstLineChars="200"/>
              <w:rPr>
                <w:rFonts w:ascii="宋体" w:hAnsi="宋体" w:cs="宋体"/>
                <w:b/>
                <w:bCs/>
                <w:iCs/>
                <w:color w:val="000000"/>
                <w:szCs w:val="21"/>
              </w:rPr>
            </w:pPr>
            <w:r>
              <w:rPr>
                <w:rFonts w:hint="eastAsia" w:ascii="宋体" w:hAnsi="宋体" w:cs="宋体"/>
                <w:b/>
                <w:bCs/>
                <w:iCs/>
                <w:color w:val="000000"/>
                <w:szCs w:val="21"/>
              </w:rPr>
              <w:t>3、问：宇邦下一步的发展计划是什么？</w:t>
            </w:r>
          </w:p>
          <w:p>
            <w:pPr>
              <w:ind w:firstLine="420" w:firstLineChars="200"/>
              <w:rPr>
                <w:rFonts w:ascii="宋体" w:hAnsi="宋体" w:cs="宋体"/>
                <w:bCs/>
                <w:iCs/>
                <w:color w:val="000000"/>
                <w:szCs w:val="21"/>
              </w:rPr>
            </w:pPr>
            <w:r>
              <w:rPr>
                <w:rFonts w:hint="eastAsia" w:ascii="宋体" w:hAnsi="宋体" w:cs="宋体"/>
                <w:bCs/>
                <w:iCs/>
                <w:color w:val="000000"/>
                <w:szCs w:val="21"/>
              </w:rPr>
              <w:t>答：参考恩菲设计院出具的可研报告及公司的发展规划，宇邦正在建设断面为4.1米*4.9米的斜坡道工程、采切系统和选厂改扩建工程，预计2020年底完成选矿能力5,000吨/日技改工作</w:t>
            </w:r>
            <w:r>
              <w:rPr>
                <w:rFonts w:ascii="宋体" w:hAnsi="宋体" w:cs="宋体"/>
                <w:bCs/>
                <w:iCs/>
                <w:color w:val="000000"/>
                <w:szCs w:val="21"/>
              </w:rPr>
              <w:t>。随着后续不断地的资金投入及技术改造，预计</w:t>
            </w:r>
            <w:r>
              <w:rPr>
                <w:rFonts w:hint="eastAsia" w:ascii="宋体" w:hAnsi="宋体" w:cs="宋体"/>
                <w:bCs/>
                <w:iCs/>
                <w:color w:val="000000"/>
                <w:szCs w:val="21"/>
              </w:rPr>
              <w:t>2</w:t>
            </w:r>
            <w:r>
              <w:rPr>
                <w:rFonts w:ascii="宋体" w:hAnsi="宋体" w:cs="宋体"/>
                <w:bCs/>
                <w:iCs/>
                <w:color w:val="000000"/>
                <w:szCs w:val="21"/>
              </w:rPr>
              <w:t>021年采矿</w:t>
            </w:r>
            <w:r>
              <w:rPr>
                <w:rFonts w:hint="eastAsia" w:ascii="宋体" w:hAnsi="宋体" w:cs="宋体"/>
                <w:bCs/>
                <w:iCs/>
                <w:color w:val="000000"/>
                <w:szCs w:val="21"/>
              </w:rPr>
              <w:t>能力</w:t>
            </w:r>
            <w:r>
              <w:rPr>
                <w:rFonts w:ascii="宋体" w:hAnsi="宋体" w:cs="宋体"/>
                <w:bCs/>
                <w:iCs/>
                <w:color w:val="000000"/>
                <w:szCs w:val="21"/>
              </w:rPr>
              <w:t>达到</w:t>
            </w:r>
            <w:r>
              <w:rPr>
                <w:rFonts w:hint="eastAsia" w:ascii="宋体" w:hAnsi="宋体" w:cs="宋体"/>
                <w:bCs/>
                <w:iCs/>
                <w:color w:val="000000"/>
                <w:szCs w:val="21"/>
              </w:rPr>
              <w:t>2</w:t>
            </w:r>
            <w:r>
              <w:rPr>
                <w:rFonts w:ascii="宋体" w:hAnsi="宋体" w:cs="宋体"/>
                <w:bCs/>
                <w:iCs/>
                <w:color w:val="000000"/>
                <w:szCs w:val="21"/>
              </w:rPr>
              <w:t>00万吨，</w:t>
            </w:r>
            <w:r>
              <w:rPr>
                <w:rFonts w:hint="eastAsia" w:ascii="宋体" w:hAnsi="宋体" w:cs="宋体"/>
                <w:bCs/>
                <w:iCs/>
                <w:color w:val="000000"/>
                <w:szCs w:val="21"/>
              </w:rPr>
              <w:t>2</w:t>
            </w:r>
            <w:r>
              <w:rPr>
                <w:rFonts w:ascii="宋体" w:hAnsi="宋体" w:cs="宋体"/>
                <w:bCs/>
                <w:iCs/>
                <w:color w:val="000000"/>
                <w:szCs w:val="21"/>
              </w:rPr>
              <w:t>022年达到</w:t>
            </w:r>
            <w:r>
              <w:rPr>
                <w:rFonts w:hint="eastAsia" w:ascii="宋体" w:hAnsi="宋体" w:cs="宋体"/>
                <w:bCs/>
                <w:iCs/>
                <w:color w:val="000000"/>
                <w:szCs w:val="21"/>
              </w:rPr>
              <w:t>3</w:t>
            </w:r>
            <w:r>
              <w:rPr>
                <w:rFonts w:ascii="宋体" w:hAnsi="宋体" w:cs="宋体"/>
                <w:bCs/>
                <w:iCs/>
                <w:color w:val="000000"/>
                <w:szCs w:val="21"/>
              </w:rPr>
              <w:t>00万吨，</w:t>
            </w:r>
            <w:r>
              <w:rPr>
                <w:rFonts w:hint="eastAsia" w:ascii="宋体" w:hAnsi="宋体" w:cs="宋体"/>
                <w:bCs/>
                <w:iCs/>
                <w:color w:val="000000"/>
                <w:szCs w:val="21"/>
              </w:rPr>
              <w:t>2</w:t>
            </w:r>
            <w:r>
              <w:rPr>
                <w:rFonts w:ascii="宋体" w:hAnsi="宋体" w:cs="宋体"/>
                <w:bCs/>
                <w:iCs/>
                <w:color w:val="000000"/>
                <w:szCs w:val="21"/>
              </w:rPr>
              <w:t>023年达产</w:t>
            </w:r>
            <w:r>
              <w:rPr>
                <w:rFonts w:hint="eastAsia" w:ascii="宋体" w:hAnsi="宋体" w:cs="宋体"/>
                <w:bCs/>
                <w:iCs/>
                <w:color w:val="000000"/>
                <w:szCs w:val="21"/>
              </w:rPr>
              <w:t>8</w:t>
            </w:r>
            <w:r>
              <w:rPr>
                <w:rFonts w:ascii="宋体" w:hAnsi="宋体" w:cs="宋体"/>
                <w:bCs/>
                <w:iCs/>
                <w:color w:val="000000"/>
                <w:szCs w:val="21"/>
              </w:rPr>
              <w:t>25万吨。</w:t>
            </w:r>
          </w:p>
          <w:p>
            <w:pPr>
              <w:ind w:firstLine="422" w:firstLineChars="200"/>
              <w:rPr>
                <w:rFonts w:ascii="宋体" w:hAnsi="宋体" w:cs="宋体"/>
                <w:b/>
                <w:bCs/>
                <w:iCs/>
                <w:color w:val="000000"/>
                <w:szCs w:val="21"/>
              </w:rPr>
            </w:pPr>
            <w:r>
              <w:rPr>
                <w:rFonts w:hint="eastAsia" w:ascii="宋体" w:hAnsi="宋体" w:cs="宋体"/>
                <w:b/>
                <w:bCs/>
                <w:iCs/>
                <w:color w:val="000000"/>
                <w:szCs w:val="21"/>
              </w:rPr>
              <w:t>4、问：目前采出矿石银品位如何？</w:t>
            </w:r>
          </w:p>
          <w:p>
            <w:pPr>
              <w:ind w:firstLine="420"/>
              <w:rPr>
                <w:rFonts w:ascii="宋体" w:hAnsi="宋体" w:cs="宋体"/>
                <w:bCs/>
                <w:iCs/>
                <w:color w:val="000000"/>
                <w:szCs w:val="21"/>
              </w:rPr>
            </w:pPr>
            <w:r>
              <w:rPr>
                <w:rFonts w:ascii="宋体" w:hAnsi="宋体" w:cs="宋体"/>
                <w:bCs/>
                <w:iCs/>
                <w:color w:val="000000"/>
                <w:szCs w:val="21"/>
              </w:rPr>
              <w:t>答：</w:t>
            </w:r>
            <w:r>
              <w:rPr>
                <w:rFonts w:hint="eastAsia" w:ascii="宋体" w:hAnsi="宋体" w:cs="宋体"/>
                <w:bCs/>
                <w:iCs/>
                <w:color w:val="000000"/>
                <w:szCs w:val="21"/>
              </w:rPr>
              <w:t>目前宇邦矿业采矿方法主要采用浅孔留矿法，该方法能有效的控制采出矿品位，</w:t>
            </w:r>
            <w:r>
              <w:rPr>
                <w:rFonts w:ascii="宋体" w:hAnsi="宋体" w:cs="宋体"/>
                <w:bCs/>
                <w:iCs/>
                <w:color w:val="000000"/>
                <w:szCs w:val="21"/>
              </w:rPr>
              <w:t>预计</w:t>
            </w:r>
            <w:r>
              <w:rPr>
                <w:rFonts w:hint="eastAsia" w:ascii="宋体" w:hAnsi="宋体" w:cs="宋体"/>
                <w:bCs/>
                <w:iCs/>
                <w:color w:val="000000"/>
                <w:szCs w:val="21"/>
              </w:rPr>
              <w:t>2020年银矿石平均入选品位在160g/</w:t>
            </w:r>
            <w:r>
              <w:rPr>
                <w:rFonts w:ascii="宋体" w:hAnsi="宋体" w:cs="宋体"/>
                <w:bCs/>
                <w:iCs/>
                <w:color w:val="000000"/>
                <w:szCs w:val="21"/>
              </w:rPr>
              <w:t>t</w:t>
            </w:r>
            <w:r>
              <w:rPr>
                <w:rFonts w:hint="eastAsia" w:ascii="宋体" w:hAnsi="宋体" w:cs="宋体"/>
                <w:bCs/>
                <w:iCs/>
                <w:color w:val="000000"/>
                <w:szCs w:val="21"/>
              </w:rPr>
              <w:t>左右。</w:t>
            </w:r>
          </w:p>
          <w:p>
            <w:pPr>
              <w:ind w:firstLine="420"/>
              <w:rPr>
                <w:rFonts w:ascii="宋体" w:hAnsi="宋体" w:cs="宋体"/>
                <w:b/>
                <w:bCs/>
                <w:iCs/>
                <w:color w:val="000000"/>
                <w:szCs w:val="21"/>
              </w:rPr>
            </w:pPr>
            <w:r>
              <w:rPr>
                <w:rFonts w:hint="eastAsia" w:ascii="宋体" w:hAnsi="宋体" w:cs="宋体"/>
                <w:b/>
                <w:bCs/>
                <w:iCs/>
                <w:color w:val="000000"/>
                <w:szCs w:val="21"/>
              </w:rPr>
              <w:t>5、问：采矿方法今后是否有变化？入选品位是否有变化?</w:t>
            </w:r>
          </w:p>
          <w:p>
            <w:pPr>
              <w:ind w:firstLine="420"/>
              <w:rPr>
                <w:rFonts w:ascii="宋体" w:hAnsi="宋体" w:cs="宋体"/>
                <w:bCs/>
                <w:iCs/>
                <w:color w:val="000000"/>
                <w:szCs w:val="21"/>
              </w:rPr>
            </w:pPr>
            <w:r>
              <w:rPr>
                <w:rFonts w:hint="eastAsia" w:ascii="宋体" w:hAnsi="宋体" w:cs="宋体"/>
                <w:bCs/>
                <w:iCs/>
                <w:color w:val="000000"/>
                <w:szCs w:val="21"/>
              </w:rPr>
              <w:t>答：矿山计划在现有生产规模的基础上扩大至年产825万吨（预计2023年达产），采矿方法将由以浅孔留矿法开采为主调整为以自然崩落法开采为主。</w:t>
            </w:r>
          </w:p>
          <w:p>
            <w:pPr>
              <w:ind w:firstLine="420"/>
              <w:rPr>
                <w:rFonts w:ascii="宋体" w:hAnsi="宋体" w:cs="宋体"/>
                <w:bCs/>
                <w:iCs/>
                <w:color w:val="000000"/>
                <w:szCs w:val="21"/>
              </w:rPr>
            </w:pPr>
            <w:r>
              <w:rPr>
                <w:rFonts w:hint="eastAsia" w:ascii="宋体" w:hAnsi="宋体" w:cs="宋体"/>
                <w:bCs/>
                <w:iCs/>
                <w:color w:val="000000"/>
                <w:szCs w:val="21"/>
              </w:rPr>
              <w:t>自然崩落法</w:t>
            </w:r>
            <w:r>
              <w:rPr>
                <w:rFonts w:ascii="宋体" w:hAnsi="宋体" w:cs="宋体"/>
                <w:bCs/>
                <w:iCs/>
                <w:color w:val="000000"/>
                <w:szCs w:val="21"/>
              </w:rPr>
              <w:t>是开采成本</w:t>
            </w:r>
            <w:r>
              <w:rPr>
                <w:rFonts w:hint="eastAsia" w:ascii="宋体" w:hAnsi="宋体" w:cs="宋体"/>
                <w:bCs/>
                <w:iCs/>
                <w:color w:val="000000"/>
                <w:szCs w:val="21"/>
              </w:rPr>
              <w:t>最接近于露天开采的地下采矿方法，是开采大型、特大型矿床的首选方法。该采矿方法很大程度上提高了矿山的采矿效率，但同时可能会对银矿石入选品位造成一定影响。为进一步提高该方法下矿石入选品位及矿山的经济效益，公司引进了光电干选工艺，经小型工业实验论证，光电干选效果较好，矿石抛废比例约3:1，品位富集比约1.5。目前光电干选生产流程正在建设中，计划今年10月份投入生产。</w:t>
            </w:r>
            <w:bookmarkStart w:id="0" w:name="_GoBack"/>
            <w:bookmarkEnd w:id="0"/>
          </w:p>
          <w:p>
            <w:pPr>
              <w:ind w:firstLine="420"/>
              <w:rPr>
                <w:rFonts w:ascii="宋体" w:hAnsi="宋体" w:cs="宋体"/>
                <w:b/>
                <w:bCs/>
                <w:iCs/>
                <w:color w:val="000000"/>
                <w:szCs w:val="21"/>
                <w:highlight w:val="none"/>
              </w:rPr>
            </w:pPr>
            <w:r>
              <w:rPr>
                <w:rFonts w:hint="eastAsia" w:ascii="宋体" w:hAnsi="宋体" w:cs="宋体"/>
                <w:b/>
                <w:bCs/>
                <w:iCs/>
                <w:color w:val="000000"/>
                <w:szCs w:val="21"/>
                <w:highlight w:val="none"/>
              </w:rPr>
              <w:t>以上内容不构成公司对投资者的实质承诺。</w:t>
            </w:r>
          </w:p>
          <w:p>
            <w:pPr>
              <w:ind w:firstLine="420"/>
              <w:rPr>
                <w:rFonts w:ascii="宋体" w:hAnsi="宋体" w:cs="宋体"/>
                <w:b/>
                <w:szCs w:val="21"/>
              </w:rPr>
            </w:pPr>
            <w:r>
              <w:rPr>
                <w:rFonts w:hint="eastAsia" w:ascii="宋体" w:hAnsi="宋体" w:cs="宋体"/>
                <w:b/>
                <w:bCs/>
                <w:iCs/>
                <w:color w:val="000000"/>
                <w:szCs w:val="21"/>
                <w:highlight w:val="none"/>
              </w:rPr>
              <w:t>接待过程中，公司严格按照《信息披露管理制度》等规定，保证信息披露的真实、准确、完整、及时、公平。没有出现未公开重大信息泄露等情况。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iCs/>
                <w:color w:val="000000"/>
                <w:szCs w:val="21"/>
              </w:rPr>
            </w:pPr>
            <w:r>
              <w:rPr>
                <w:rFonts w:hint="eastAsia" w:ascii="宋体" w:hAnsi="宋体" w:cs="宋体"/>
                <w:bCs/>
                <w:iCs/>
                <w:color w:val="000000"/>
                <w:szCs w:val="21"/>
              </w:rPr>
              <w:t>附件清单</w:t>
            </w:r>
          </w:p>
        </w:tc>
        <w:tc>
          <w:tcPr>
            <w:tcW w:w="66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tLeast"/>
              <w:rPr>
                <w:rFonts w:ascii="宋体" w:hAnsi="宋体" w:cs="宋体"/>
                <w:bCs/>
                <w:iCs/>
                <w:color w:val="000000"/>
                <w:szCs w:val="21"/>
              </w:rPr>
            </w:pPr>
            <w:r>
              <w:rPr>
                <w:rFonts w:hint="eastAsia" w:ascii="宋体" w:hAnsi="宋体" w:cs="宋体"/>
                <w:bCs/>
                <w:iCs/>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iCs/>
                <w:color w:val="000000"/>
                <w:szCs w:val="21"/>
              </w:rPr>
            </w:pPr>
            <w:r>
              <w:rPr>
                <w:rFonts w:hint="eastAsia" w:ascii="宋体" w:hAnsi="宋体" w:cs="宋体"/>
                <w:bCs/>
                <w:iCs/>
                <w:color w:val="000000"/>
                <w:szCs w:val="21"/>
              </w:rPr>
              <w:t>　　日　期</w:t>
            </w:r>
          </w:p>
        </w:tc>
        <w:tc>
          <w:tcPr>
            <w:tcW w:w="66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tLeast"/>
              <w:rPr>
                <w:rFonts w:ascii="宋体" w:hAnsi="宋体" w:cs="宋体"/>
                <w:bCs/>
                <w:iCs/>
                <w:color w:val="000000"/>
                <w:szCs w:val="21"/>
              </w:rPr>
            </w:pPr>
            <w:r>
              <w:rPr>
                <w:rFonts w:hint="eastAsia" w:ascii="宋体" w:hAnsi="宋体" w:cs="宋体"/>
                <w:bCs/>
                <w:iCs/>
                <w:color w:val="000000"/>
                <w:szCs w:val="21"/>
              </w:rPr>
              <w:t>2020年8月7日</w:t>
            </w:r>
          </w:p>
        </w:tc>
      </w:tr>
    </w:tbl>
    <w:p/>
    <w:sectPr>
      <w:headerReference r:id="rId3" w:type="default"/>
      <w:headerReference r:id="rId4" w:type="even"/>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2C8C"/>
    <w:rsid w:val="00013386"/>
    <w:rsid w:val="00023551"/>
    <w:rsid w:val="00030633"/>
    <w:rsid w:val="00037611"/>
    <w:rsid w:val="00046A54"/>
    <w:rsid w:val="00047E32"/>
    <w:rsid w:val="00052B04"/>
    <w:rsid w:val="00061A54"/>
    <w:rsid w:val="0007710A"/>
    <w:rsid w:val="0008177C"/>
    <w:rsid w:val="00093C4B"/>
    <w:rsid w:val="000972C1"/>
    <w:rsid w:val="00097A31"/>
    <w:rsid w:val="000A2919"/>
    <w:rsid w:val="000A315A"/>
    <w:rsid w:val="000B52E6"/>
    <w:rsid w:val="000C6595"/>
    <w:rsid w:val="000E3B41"/>
    <w:rsid w:val="000F6E74"/>
    <w:rsid w:val="001046FE"/>
    <w:rsid w:val="00107AE8"/>
    <w:rsid w:val="00107DA0"/>
    <w:rsid w:val="00110125"/>
    <w:rsid w:val="001206EB"/>
    <w:rsid w:val="00121485"/>
    <w:rsid w:val="00124789"/>
    <w:rsid w:val="00125763"/>
    <w:rsid w:val="00131BAE"/>
    <w:rsid w:val="00166B0E"/>
    <w:rsid w:val="00167931"/>
    <w:rsid w:val="0018080F"/>
    <w:rsid w:val="00181F33"/>
    <w:rsid w:val="00182BE1"/>
    <w:rsid w:val="00190211"/>
    <w:rsid w:val="001966D1"/>
    <w:rsid w:val="001A2356"/>
    <w:rsid w:val="001A3B4F"/>
    <w:rsid w:val="001B0A3B"/>
    <w:rsid w:val="001E1948"/>
    <w:rsid w:val="001F77C7"/>
    <w:rsid w:val="001F7ABF"/>
    <w:rsid w:val="00206FD5"/>
    <w:rsid w:val="0021054C"/>
    <w:rsid w:val="00215A28"/>
    <w:rsid w:val="00222B52"/>
    <w:rsid w:val="00225E1E"/>
    <w:rsid w:val="00253DD6"/>
    <w:rsid w:val="002678E3"/>
    <w:rsid w:val="00274DAD"/>
    <w:rsid w:val="00276B1E"/>
    <w:rsid w:val="002819DE"/>
    <w:rsid w:val="0029197F"/>
    <w:rsid w:val="002A13C0"/>
    <w:rsid w:val="002A1656"/>
    <w:rsid w:val="002A6313"/>
    <w:rsid w:val="002B748A"/>
    <w:rsid w:val="002C4945"/>
    <w:rsid w:val="002C5DFC"/>
    <w:rsid w:val="002D0BD2"/>
    <w:rsid w:val="002D135C"/>
    <w:rsid w:val="002D31A3"/>
    <w:rsid w:val="002D37E4"/>
    <w:rsid w:val="002E2DEA"/>
    <w:rsid w:val="002E4CA7"/>
    <w:rsid w:val="002F1261"/>
    <w:rsid w:val="002F1732"/>
    <w:rsid w:val="002F49A8"/>
    <w:rsid w:val="002F7F19"/>
    <w:rsid w:val="003045F7"/>
    <w:rsid w:val="003056E6"/>
    <w:rsid w:val="003100EE"/>
    <w:rsid w:val="003225A8"/>
    <w:rsid w:val="003478DC"/>
    <w:rsid w:val="00351730"/>
    <w:rsid w:val="0035597F"/>
    <w:rsid w:val="00360FD8"/>
    <w:rsid w:val="00362F26"/>
    <w:rsid w:val="00382C7D"/>
    <w:rsid w:val="00390AFD"/>
    <w:rsid w:val="003A605A"/>
    <w:rsid w:val="003B0296"/>
    <w:rsid w:val="003B3C07"/>
    <w:rsid w:val="003C38BD"/>
    <w:rsid w:val="003D7A8F"/>
    <w:rsid w:val="003E55F7"/>
    <w:rsid w:val="003F0752"/>
    <w:rsid w:val="003F6B6C"/>
    <w:rsid w:val="00406FA0"/>
    <w:rsid w:val="0042033B"/>
    <w:rsid w:val="00427851"/>
    <w:rsid w:val="00431C5E"/>
    <w:rsid w:val="0043496C"/>
    <w:rsid w:val="004408A8"/>
    <w:rsid w:val="00460F68"/>
    <w:rsid w:val="00470D21"/>
    <w:rsid w:val="0047736A"/>
    <w:rsid w:val="00481D0B"/>
    <w:rsid w:val="0048540C"/>
    <w:rsid w:val="00487175"/>
    <w:rsid w:val="00487733"/>
    <w:rsid w:val="0049293C"/>
    <w:rsid w:val="004943F1"/>
    <w:rsid w:val="004A1B57"/>
    <w:rsid w:val="004A49F7"/>
    <w:rsid w:val="004B4B69"/>
    <w:rsid w:val="004C076D"/>
    <w:rsid w:val="004C2EDA"/>
    <w:rsid w:val="004F09C2"/>
    <w:rsid w:val="004F6871"/>
    <w:rsid w:val="00500046"/>
    <w:rsid w:val="00501773"/>
    <w:rsid w:val="005128E0"/>
    <w:rsid w:val="00513ABD"/>
    <w:rsid w:val="00523F69"/>
    <w:rsid w:val="00524851"/>
    <w:rsid w:val="00525811"/>
    <w:rsid w:val="00535A92"/>
    <w:rsid w:val="0054348F"/>
    <w:rsid w:val="0055078B"/>
    <w:rsid w:val="005639CE"/>
    <w:rsid w:val="00571F48"/>
    <w:rsid w:val="00574135"/>
    <w:rsid w:val="005853C3"/>
    <w:rsid w:val="005B3540"/>
    <w:rsid w:val="005B576A"/>
    <w:rsid w:val="005C7E8D"/>
    <w:rsid w:val="005D0439"/>
    <w:rsid w:val="005D407A"/>
    <w:rsid w:val="005D630F"/>
    <w:rsid w:val="005F2C69"/>
    <w:rsid w:val="005F4865"/>
    <w:rsid w:val="005F56A3"/>
    <w:rsid w:val="006068BC"/>
    <w:rsid w:val="00625E78"/>
    <w:rsid w:val="00627902"/>
    <w:rsid w:val="00633212"/>
    <w:rsid w:val="0064566E"/>
    <w:rsid w:val="006613F7"/>
    <w:rsid w:val="00666028"/>
    <w:rsid w:val="006B1FC7"/>
    <w:rsid w:val="006B500A"/>
    <w:rsid w:val="006B7C8E"/>
    <w:rsid w:val="006C5A8A"/>
    <w:rsid w:val="006E63F8"/>
    <w:rsid w:val="006F4096"/>
    <w:rsid w:val="006F7C38"/>
    <w:rsid w:val="0070565B"/>
    <w:rsid w:val="00715E5B"/>
    <w:rsid w:val="007168D6"/>
    <w:rsid w:val="007206F2"/>
    <w:rsid w:val="00734A6E"/>
    <w:rsid w:val="00737D2D"/>
    <w:rsid w:val="00747814"/>
    <w:rsid w:val="00751620"/>
    <w:rsid w:val="0076053F"/>
    <w:rsid w:val="00767906"/>
    <w:rsid w:val="0077754F"/>
    <w:rsid w:val="0078167A"/>
    <w:rsid w:val="007836E6"/>
    <w:rsid w:val="00786B68"/>
    <w:rsid w:val="00786BC7"/>
    <w:rsid w:val="007A1595"/>
    <w:rsid w:val="007A225B"/>
    <w:rsid w:val="007A5680"/>
    <w:rsid w:val="007B09F3"/>
    <w:rsid w:val="007C6069"/>
    <w:rsid w:val="007D6347"/>
    <w:rsid w:val="007D65F4"/>
    <w:rsid w:val="007E49F8"/>
    <w:rsid w:val="007F3B07"/>
    <w:rsid w:val="007F464F"/>
    <w:rsid w:val="00801E1F"/>
    <w:rsid w:val="00814A5A"/>
    <w:rsid w:val="00817204"/>
    <w:rsid w:val="008255EE"/>
    <w:rsid w:val="00844E83"/>
    <w:rsid w:val="00851FBA"/>
    <w:rsid w:val="008531E8"/>
    <w:rsid w:val="0085705D"/>
    <w:rsid w:val="00871F65"/>
    <w:rsid w:val="008813F2"/>
    <w:rsid w:val="0088144F"/>
    <w:rsid w:val="00884A76"/>
    <w:rsid w:val="00895AFD"/>
    <w:rsid w:val="008A1D56"/>
    <w:rsid w:val="008B591A"/>
    <w:rsid w:val="008B7259"/>
    <w:rsid w:val="008C0662"/>
    <w:rsid w:val="008C0ECE"/>
    <w:rsid w:val="008C3A61"/>
    <w:rsid w:val="008D2697"/>
    <w:rsid w:val="008E43F5"/>
    <w:rsid w:val="008F2DA3"/>
    <w:rsid w:val="00901083"/>
    <w:rsid w:val="00901775"/>
    <w:rsid w:val="00912CD3"/>
    <w:rsid w:val="0092706C"/>
    <w:rsid w:val="00930843"/>
    <w:rsid w:val="00935837"/>
    <w:rsid w:val="00971B8B"/>
    <w:rsid w:val="0097465B"/>
    <w:rsid w:val="009A126E"/>
    <w:rsid w:val="009A7347"/>
    <w:rsid w:val="009B32BC"/>
    <w:rsid w:val="009B595D"/>
    <w:rsid w:val="009C112F"/>
    <w:rsid w:val="009C1E95"/>
    <w:rsid w:val="009C69F1"/>
    <w:rsid w:val="009E57CA"/>
    <w:rsid w:val="009E7D60"/>
    <w:rsid w:val="00A0356A"/>
    <w:rsid w:val="00A2754B"/>
    <w:rsid w:val="00A31D5C"/>
    <w:rsid w:val="00A46C1A"/>
    <w:rsid w:val="00A474FB"/>
    <w:rsid w:val="00A56A32"/>
    <w:rsid w:val="00A873B6"/>
    <w:rsid w:val="00A87CEC"/>
    <w:rsid w:val="00A91F87"/>
    <w:rsid w:val="00AB42AC"/>
    <w:rsid w:val="00AC5285"/>
    <w:rsid w:val="00AD4CA0"/>
    <w:rsid w:val="00AD5454"/>
    <w:rsid w:val="00AD55CB"/>
    <w:rsid w:val="00AD778C"/>
    <w:rsid w:val="00AE36F6"/>
    <w:rsid w:val="00AF0571"/>
    <w:rsid w:val="00AF4E70"/>
    <w:rsid w:val="00AF5022"/>
    <w:rsid w:val="00B14670"/>
    <w:rsid w:val="00B26650"/>
    <w:rsid w:val="00B43208"/>
    <w:rsid w:val="00B56121"/>
    <w:rsid w:val="00B563F2"/>
    <w:rsid w:val="00B671D0"/>
    <w:rsid w:val="00B70831"/>
    <w:rsid w:val="00B73BDB"/>
    <w:rsid w:val="00B80A9E"/>
    <w:rsid w:val="00BA43D8"/>
    <w:rsid w:val="00BA47E5"/>
    <w:rsid w:val="00BB23C3"/>
    <w:rsid w:val="00BC0DFD"/>
    <w:rsid w:val="00BC4D1C"/>
    <w:rsid w:val="00BC532D"/>
    <w:rsid w:val="00C10603"/>
    <w:rsid w:val="00C156B5"/>
    <w:rsid w:val="00C3110F"/>
    <w:rsid w:val="00C40AF6"/>
    <w:rsid w:val="00C646A3"/>
    <w:rsid w:val="00CA07C1"/>
    <w:rsid w:val="00CA2C8C"/>
    <w:rsid w:val="00CC0CC6"/>
    <w:rsid w:val="00CC66DB"/>
    <w:rsid w:val="00CD153B"/>
    <w:rsid w:val="00CE2152"/>
    <w:rsid w:val="00CF11D2"/>
    <w:rsid w:val="00CF2854"/>
    <w:rsid w:val="00D25FFF"/>
    <w:rsid w:val="00D544B3"/>
    <w:rsid w:val="00D6365F"/>
    <w:rsid w:val="00D76EFF"/>
    <w:rsid w:val="00D830E6"/>
    <w:rsid w:val="00D8407A"/>
    <w:rsid w:val="00DA5EBD"/>
    <w:rsid w:val="00DB6043"/>
    <w:rsid w:val="00DB7613"/>
    <w:rsid w:val="00DD1A33"/>
    <w:rsid w:val="00DE0DDD"/>
    <w:rsid w:val="00DE69DC"/>
    <w:rsid w:val="00E04EF3"/>
    <w:rsid w:val="00E064F1"/>
    <w:rsid w:val="00E24CF5"/>
    <w:rsid w:val="00E308EC"/>
    <w:rsid w:val="00E73B4C"/>
    <w:rsid w:val="00E763E3"/>
    <w:rsid w:val="00EB74FA"/>
    <w:rsid w:val="00EC3EEF"/>
    <w:rsid w:val="00EC5853"/>
    <w:rsid w:val="00EC6081"/>
    <w:rsid w:val="00EE69C7"/>
    <w:rsid w:val="00EF08A1"/>
    <w:rsid w:val="00F078F9"/>
    <w:rsid w:val="00F118E5"/>
    <w:rsid w:val="00F12FEC"/>
    <w:rsid w:val="00F15746"/>
    <w:rsid w:val="00F35EAD"/>
    <w:rsid w:val="00F465A2"/>
    <w:rsid w:val="00F50572"/>
    <w:rsid w:val="00F56E8F"/>
    <w:rsid w:val="00F654F5"/>
    <w:rsid w:val="00F778B6"/>
    <w:rsid w:val="00F870BE"/>
    <w:rsid w:val="00F90CD6"/>
    <w:rsid w:val="00FB02C8"/>
    <w:rsid w:val="00FB39EA"/>
    <w:rsid w:val="00FC7CF6"/>
    <w:rsid w:val="00FF3A3C"/>
    <w:rsid w:val="0348360D"/>
    <w:rsid w:val="03895582"/>
    <w:rsid w:val="041E4728"/>
    <w:rsid w:val="046A5B3A"/>
    <w:rsid w:val="04B477BA"/>
    <w:rsid w:val="075959DE"/>
    <w:rsid w:val="08531912"/>
    <w:rsid w:val="094F4A78"/>
    <w:rsid w:val="09FE6A5E"/>
    <w:rsid w:val="12A25DF0"/>
    <w:rsid w:val="134925DB"/>
    <w:rsid w:val="14922F09"/>
    <w:rsid w:val="1BB32977"/>
    <w:rsid w:val="22144D54"/>
    <w:rsid w:val="229928CC"/>
    <w:rsid w:val="239D2E75"/>
    <w:rsid w:val="244D76C2"/>
    <w:rsid w:val="2B335C8A"/>
    <w:rsid w:val="2D922964"/>
    <w:rsid w:val="3085103B"/>
    <w:rsid w:val="31E9586F"/>
    <w:rsid w:val="320533DD"/>
    <w:rsid w:val="40427203"/>
    <w:rsid w:val="42240043"/>
    <w:rsid w:val="42AA3D41"/>
    <w:rsid w:val="4B09333C"/>
    <w:rsid w:val="4B0D7D70"/>
    <w:rsid w:val="4C101F7F"/>
    <w:rsid w:val="4C971E57"/>
    <w:rsid w:val="52567BFA"/>
    <w:rsid w:val="53153804"/>
    <w:rsid w:val="598B35EA"/>
    <w:rsid w:val="5ECD5E39"/>
    <w:rsid w:val="613B1B97"/>
    <w:rsid w:val="64661717"/>
    <w:rsid w:val="656E5EB7"/>
    <w:rsid w:val="65A35CB1"/>
    <w:rsid w:val="671502A3"/>
    <w:rsid w:val="73754B51"/>
    <w:rsid w:val="77BA56B7"/>
    <w:rsid w:val="79883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字符"/>
    <w:basedOn w:val="9"/>
    <w:link w:val="3"/>
    <w:semiHidden/>
    <w:qFormat/>
    <w:uiPriority w:val="99"/>
    <w:rPr>
      <w:kern w:val="2"/>
      <w:sz w:val="18"/>
      <w:szCs w:val="18"/>
    </w:rPr>
  </w:style>
  <w:style w:type="character" w:customStyle="1" w:styleId="15">
    <w:name w:val="批注文字 字符"/>
    <w:basedOn w:val="9"/>
    <w:link w:val="2"/>
    <w:semiHidden/>
    <w:qFormat/>
    <w:uiPriority w:val="99"/>
    <w:rPr>
      <w:rFonts w:ascii="Times New Roman" w:hAnsi="Times New Roman"/>
      <w:kern w:val="2"/>
      <w:sz w:val="21"/>
      <w:szCs w:val="24"/>
    </w:rPr>
  </w:style>
  <w:style w:type="character" w:customStyle="1" w:styleId="16">
    <w:name w:val="批注主题 字符"/>
    <w:basedOn w:val="15"/>
    <w:link w:val="7"/>
    <w:semiHidden/>
    <w:qFormat/>
    <w:uiPriority w:val="99"/>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EA66C0-A5ED-4082-8503-76DFAFEC786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321</Words>
  <Characters>1834</Characters>
  <Lines>15</Lines>
  <Paragraphs>4</Paragraphs>
  <TotalTime>11</TotalTime>
  <ScaleCrop>false</ScaleCrop>
  <LinksUpToDate>false</LinksUpToDate>
  <CharactersWithSpaces>2151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2020-08-09T13:50:00Z</dcterms:created>
  <dc:creator>zhengxin</dc:creator>
  <cp:lastModifiedBy>方燕</cp:lastModifiedBy>
  <cp:lastPrinted>2020-07-01T07:47:00Z</cp:lastPrinted>
  <dcterms:modified xsi:type="dcterms:W3CDTF">2020-08-11T10:59:43Z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