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583F1" w14:textId="77777777" w:rsidR="00A54DA5" w:rsidRPr="00C81363" w:rsidRDefault="00843759" w:rsidP="00C81363">
      <w:pPr>
        <w:spacing w:after="220"/>
        <w:rPr>
          <w:rFonts w:eastAsiaTheme="minorEastAsia"/>
        </w:rPr>
      </w:pPr>
      <w:r>
        <w:rPr>
          <w:rFonts w:ascii="宋体" w:eastAsia="宋体" w:hAnsi="宋体" w:cs="宋体"/>
          <w:sz w:val="24"/>
        </w:rPr>
        <w:t>证券代码：</w:t>
      </w:r>
      <w:r>
        <w:rPr>
          <w:rFonts w:ascii="宋体" w:eastAsia="宋体" w:hAnsi="宋体" w:cs="宋体" w:hint="eastAsia"/>
          <w:sz w:val="24"/>
        </w:rPr>
        <w:t>68800</w:t>
      </w:r>
      <w:r w:rsidR="00F14E77">
        <w:rPr>
          <w:rFonts w:ascii="宋体" w:eastAsia="宋体" w:hAnsi="宋体" w:cs="宋体" w:hint="eastAsia"/>
          <w:sz w:val="24"/>
        </w:rPr>
        <w:t>6</w:t>
      </w:r>
      <w:r>
        <w:rPr>
          <w:rFonts w:ascii="宋体" w:eastAsia="宋体" w:hAnsi="宋体" w:cs="宋体"/>
          <w:sz w:val="24"/>
        </w:rPr>
        <w:t xml:space="preserve">                                   </w:t>
      </w:r>
      <w:r w:rsidR="00595828">
        <w:rPr>
          <w:rFonts w:ascii="宋体" w:eastAsia="宋体" w:hAnsi="宋体" w:cs="宋体"/>
          <w:sz w:val="24"/>
        </w:rPr>
        <w:t>证券简称：</w:t>
      </w:r>
      <w:proofErr w:type="gramStart"/>
      <w:r w:rsidR="00F14E77">
        <w:rPr>
          <w:rFonts w:ascii="宋体" w:eastAsia="宋体" w:hAnsi="宋体" w:cs="宋体" w:hint="eastAsia"/>
          <w:sz w:val="24"/>
        </w:rPr>
        <w:t>杭可科技</w:t>
      </w:r>
      <w:proofErr w:type="gramEnd"/>
      <w:r w:rsidR="00595828">
        <w:rPr>
          <w:rFonts w:ascii="宋体" w:eastAsia="宋体" w:hAnsi="宋体" w:cs="宋体" w:hint="eastAsia"/>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p>
    <w:p w14:paraId="3C238E17" w14:textId="77777777" w:rsidR="00BE6EB3" w:rsidRPr="00595828" w:rsidRDefault="00F14E77" w:rsidP="00F14E77">
      <w:pPr>
        <w:spacing w:after="0"/>
        <w:jc w:val="center"/>
        <w:rPr>
          <w:rFonts w:ascii="宋体" w:eastAsia="宋体" w:hAnsi="宋体" w:cs="宋体"/>
          <w:b/>
          <w:sz w:val="32"/>
        </w:rPr>
      </w:pPr>
      <w:r>
        <w:rPr>
          <w:rFonts w:ascii="宋体" w:eastAsia="宋体" w:hAnsi="宋体" w:cs="宋体" w:hint="eastAsia"/>
          <w:b/>
          <w:sz w:val="32"/>
        </w:rPr>
        <w:t>浙江杭可</w:t>
      </w:r>
      <w:r w:rsidR="00E0201F" w:rsidRPr="00595828">
        <w:rPr>
          <w:rFonts w:ascii="宋体" w:eastAsia="宋体" w:hAnsi="宋体" w:cs="宋体"/>
          <w:b/>
          <w:sz w:val="32"/>
        </w:rPr>
        <w:t>科技股份有限公司投资者关系活动记录表</w:t>
      </w:r>
    </w:p>
    <w:p w14:paraId="3B0EE485" w14:textId="0C5EEEE7" w:rsidR="00A54DA5" w:rsidRDefault="00E0201F">
      <w:pPr>
        <w:spacing w:after="0"/>
        <w:ind w:left="1179"/>
        <w:jc w:val="right"/>
      </w:pPr>
      <w:r>
        <w:rPr>
          <w:rFonts w:ascii="宋体" w:eastAsia="宋体" w:hAnsi="宋体" w:cs="宋体"/>
          <w:sz w:val="21"/>
        </w:rPr>
        <w:t xml:space="preserve">编号： </w:t>
      </w:r>
      <w:r w:rsidR="00843759">
        <w:rPr>
          <w:rFonts w:ascii="宋体" w:eastAsia="宋体" w:hAnsi="宋体" w:cs="宋体"/>
          <w:sz w:val="21"/>
        </w:rPr>
        <w:t>20</w:t>
      </w:r>
      <w:r w:rsidR="00AE3476">
        <w:rPr>
          <w:rFonts w:ascii="宋体" w:eastAsia="宋体" w:hAnsi="宋体" w:cs="宋体" w:hint="eastAsia"/>
          <w:sz w:val="21"/>
        </w:rPr>
        <w:t>20</w:t>
      </w:r>
      <w:r w:rsidR="00843759">
        <w:rPr>
          <w:rFonts w:ascii="宋体" w:eastAsia="宋体" w:hAnsi="宋体" w:cs="宋体" w:hint="eastAsia"/>
          <w:sz w:val="21"/>
        </w:rPr>
        <w:t>-</w:t>
      </w:r>
      <w:r w:rsidR="00843759">
        <w:rPr>
          <w:rFonts w:ascii="宋体" w:eastAsia="宋体" w:hAnsi="宋体" w:cs="宋体"/>
          <w:sz w:val="21"/>
        </w:rPr>
        <w:t>00</w:t>
      </w:r>
      <w:r w:rsidR="00EE2DA9">
        <w:rPr>
          <w:rFonts w:ascii="宋体" w:eastAsia="宋体" w:hAnsi="宋体" w:cs="宋体" w:hint="eastAsia"/>
          <w:sz w:val="21"/>
        </w:rPr>
        <w:t>6</w:t>
      </w:r>
    </w:p>
    <w:tbl>
      <w:tblPr>
        <w:tblStyle w:val="TableGrid"/>
        <w:tblW w:w="9976" w:type="dxa"/>
        <w:jc w:val="center"/>
        <w:tblInd w:w="0" w:type="dxa"/>
        <w:tblCellMar>
          <w:left w:w="108" w:type="dxa"/>
          <w:bottom w:w="41" w:type="dxa"/>
        </w:tblCellMar>
        <w:tblLook w:val="04A0" w:firstRow="1" w:lastRow="0" w:firstColumn="1" w:lastColumn="0" w:noHBand="0" w:noVBand="1"/>
      </w:tblPr>
      <w:tblGrid>
        <w:gridCol w:w="2100"/>
        <w:gridCol w:w="7876"/>
      </w:tblGrid>
      <w:tr w:rsidR="00A54DA5" w:rsidRPr="00843759" w14:paraId="7BDC1A1F" w14:textId="77777777" w:rsidTr="009C480E">
        <w:trPr>
          <w:trHeight w:val="2292"/>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56185D4" w14:textId="77777777" w:rsidR="00A54DA5" w:rsidRPr="00843759" w:rsidRDefault="00E0201F" w:rsidP="00843759">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876" w:type="dxa"/>
            <w:tcBorders>
              <w:top w:val="single" w:sz="4" w:space="0" w:color="000000"/>
              <w:left w:val="single" w:sz="4" w:space="0" w:color="000000"/>
              <w:bottom w:val="single" w:sz="4" w:space="0" w:color="000000"/>
              <w:right w:val="single" w:sz="4" w:space="0" w:color="000000"/>
            </w:tcBorders>
            <w:vAlign w:val="bottom"/>
          </w:tcPr>
          <w:p w14:paraId="4957E2BE" w14:textId="7F5212B6" w:rsidR="00A54DA5" w:rsidRPr="00843759" w:rsidRDefault="00EE2DA9" w:rsidP="00843759">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E0201F" w:rsidRPr="00843759">
              <w:rPr>
                <w:rFonts w:ascii="宋体" w:eastAsia="宋体" w:hAnsi="宋体" w:cs="宋体"/>
                <w:sz w:val="24"/>
                <w:szCs w:val="24"/>
              </w:rPr>
              <w:t xml:space="preserve">特定对象调研        □分析师会议 </w:t>
            </w:r>
          </w:p>
          <w:p w14:paraId="4BA26CDD"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□媒体采访            □业绩说明会 </w:t>
            </w:r>
          </w:p>
          <w:p w14:paraId="31372BF5"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□路演活动 </w:t>
            </w:r>
          </w:p>
          <w:p w14:paraId="2C9E2F65" w14:textId="77777777"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□现场参观            </w:t>
            </w:r>
            <w:r w:rsidRPr="0026533B">
              <w:rPr>
                <w:rFonts w:ascii="宋体" w:eastAsia="宋体" w:hAnsi="宋体" w:cs="宋体"/>
                <w:color w:val="000000" w:themeColor="text1"/>
                <w:sz w:val="24"/>
                <w:szCs w:val="24"/>
              </w:rPr>
              <w:t>□</w:t>
            </w:r>
            <w:r w:rsidRPr="00843759">
              <w:rPr>
                <w:rFonts w:ascii="宋体" w:eastAsia="宋体" w:hAnsi="宋体" w:cs="宋体"/>
                <w:sz w:val="24"/>
                <w:szCs w:val="24"/>
              </w:rPr>
              <w:t xml:space="preserve">一对一沟通 </w:t>
            </w:r>
          </w:p>
          <w:p w14:paraId="4B8D03EB" w14:textId="234555C5" w:rsidR="00A54DA5" w:rsidRPr="00843759" w:rsidRDefault="00EE2DA9"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E0201F" w:rsidRPr="00843759">
              <w:rPr>
                <w:rFonts w:ascii="宋体" w:eastAsia="宋体" w:hAnsi="宋体" w:cs="宋体"/>
                <w:sz w:val="24"/>
                <w:szCs w:val="24"/>
              </w:rPr>
              <w:t xml:space="preserve">其他 </w:t>
            </w:r>
          </w:p>
        </w:tc>
      </w:tr>
      <w:tr w:rsidR="00A54DA5" w:rsidRPr="00843759" w14:paraId="4477EA4A" w14:textId="77777777" w:rsidTr="002704C2">
        <w:trPr>
          <w:trHeight w:val="202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5E3099A"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A3216">
              <w:rPr>
                <w:rFonts w:ascii="宋体" w:eastAsia="宋体" w:hAnsi="宋体" w:cs="宋体"/>
                <w:b/>
                <w:color w:val="auto"/>
                <w:sz w:val="24"/>
                <w:szCs w:val="24"/>
              </w:rPr>
              <w:t>参与单位</w:t>
            </w:r>
            <w:r w:rsidR="00595828" w:rsidRPr="008A3216">
              <w:rPr>
                <w:rFonts w:ascii="宋体" w:eastAsia="宋体" w:hAnsi="宋体" w:cs="宋体" w:hint="eastAsia"/>
                <w:b/>
                <w:color w:val="auto"/>
                <w:sz w:val="24"/>
                <w:szCs w:val="24"/>
              </w:rPr>
              <w:t>及人员</w:t>
            </w:r>
          </w:p>
        </w:tc>
        <w:tc>
          <w:tcPr>
            <w:tcW w:w="7876" w:type="dxa"/>
            <w:tcBorders>
              <w:top w:val="single" w:sz="4" w:space="0" w:color="000000"/>
              <w:left w:val="single" w:sz="4" w:space="0" w:color="000000"/>
              <w:bottom w:val="single" w:sz="4" w:space="0" w:color="000000"/>
              <w:right w:val="single" w:sz="4" w:space="0" w:color="000000"/>
            </w:tcBorders>
            <w:vAlign w:val="center"/>
          </w:tcPr>
          <w:p w14:paraId="5DFEC2CF" w14:textId="2C99F0A8" w:rsidR="00283172"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易方达资产管理有限公司总经理助理</w:t>
            </w:r>
            <w:r w:rsidR="00C56141">
              <w:rPr>
                <w:rFonts w:ascii="宋体" w:eastAsia="宋体" w:hAnsi="宋体" w:hint="eastAsia"/>
                <w:sz w:val="24"/>
                <w:szCs w:val="24"/>
              </w:rPr>
              <w:t>：</w:t>
            </w:r>
            <w:r>
              <w:rPr>
                <w:rFonts w:ascii="宋体" w:eastAsia="宋体" w:hAnsi="宋体" w:hint="eastAsia"/>
                <w:sz w:val="24"/>
                <w:szCs w:val="24"/>
              </w:rPr>
              <w:t>樊正伟</w:t>
            </w:r>
          </w:p>
          <w:p w14:paraId="05D3DB93" w14:textId="59D59CCD" w:rsidR="00C56141"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易方达资产管理有限公司</w:t>
            </w:r>
            <w:r>
              <w:rPr>
                <w:rFonts w:ascii="宋体" w:eastAsia="宋体" w:hAnsi="宋体" w:hint="eastAsia"/>
                <w:sz w:val="24"/>
                <w:szCs w:val="24"/>
              </w:rPr>
              <w:t>投资经理助理</w:t>
            </w:r>
            <w:r w:rsidR="00C56141">
              <w:rPr>
                <w:rFonts w:ascii="宋体" w:eastAsia="宋体" w:hAnsi="宋体" w:hint="eastAsia"/>
                <w:sz w:val="24"/>
                <w:szCs w:val="24"/>
              </w:rPr>
              <w:t>：</w:t>
            </w:r>
            <w:r>
              <w:rPr>
                <w:rFonts w:ascii="宋体" w:eastAsia="宋体" w:hAnsi="宋体" w:hint="eastAsia"/>
                <w:sz w:val="24"/>
                <w:szCs w:val="24"/>
              </w:rPr>
              <w:t>谢雯娟</w:t>
            </w:r>
          </w:p>
          <w:p w14:paraId="72425E91" w14:textId="72921ADB" w:rsidR="00C56141"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易方达资产管理有限公司</w:t>
            </w:r>
            <w:r>
              <w:rPr>
                <w:rFonts w:ascii="宋体" w:eastAsia="宋体" w:hAnsi="宋体" w:hint="eastAsia"/>
                <w:sz w:val="24"/>
                <w:szCs w:val="24"/>
              </w:rPr>
              <w:t>研究员</w:t>
            </w:r>
            <w:r w:rsidR="00451501">
              <w:rPr>
                <w:rFonts w:ascii="宋体" w:eastAsia="宋体" w:hAnsi="宋体" w:hint="eastAsia"/>
                <w:sz w:val="24"/>
                <w:szCs w:val="24"/>
              </w:rPr>
              <w:t>：</w:t>
            </w:r>
            <w:r>
              <w:rPr>
                <w:rFonts w:ascii="宋体" w:eastAsia="宋体" w:hAnsi="宋体" w:hint="eastAsia"/>
                <w:sz w:val="24"/>
                <w:szCs w:val="24"/>
              </w:rPr>
              <w:t>黄君、姬</w:t>
            </w:r>
            <w:proofErr w:type="gramStart"/>
            <w:r>
              <w:rPr>
                <w:rFonts w:ascii="宋体" w:eastAsia="宋体" w:hAnsi="宋体" w:hint="eastAsia"/>
                <w:sz w:val="24"/>
                <w:szCs w:val="24"/>
              </w:rPr>
              <w:t>浩</w:t>
            </w:r>
            <w:proofErr w:type="gramEnd"/>
          </w:p>
          <w:p w14:paraId="22B24065" w14:textId="2F0798DE" w:rsidR="006F1978" w:rsidRDefault="006F1978" w:rsidP="00283172">
            <w:pPr>
              <w:snapToGrid w:val="0"/>
              <w:spacing w:after="0" w:line="360" w:lineRule="auto"/>
              <w:rPr>
                <w:rFonts w:ascii="宋体" w:eastAsia="宋体" w:hAnsi="宋体"/>
                <w:sz w:val="24"/>
                <w:szCs w:val="24"/>
              </w:rPr>
            </w:pPr>
            <w:r>
              <w:rPr>
                <w:rFonts w:ascii="宋体" w:eastAsia="宋体" w:hAnsi="宋体" w:hint="eastAsia"/>
                <w:sz w:val="24"/>
                <w:szCs w:val="24"/>
              </w:rPr>
              <w:t>天风证券：孙</w:t>
            </w:r>
            <w:r w:rsidR="00BD05D7">
              <w:rPr>
                <w:rFonts w:ascii="宋体" w:eastAsia="宋体" w:hAnsi="宋体" w:hint="eastAsia"/>
                <w:sz w:val="24"/>
                <w:szCs w:val="24"/>
              </w:rPr>
              <w:t>潇雅</w:t>
            </w:r>
          </w:p>
          <w:p w14:paraId="4E65BEBE" w14:textId="5E81554C" w:rsidR="006F1978" w:rsidRDefault="006F1978" w:rsidP="00283172">
            <w:pPr>
              <w:snapToGrid w:val="0"/>
              <w:spacing w:after="0" w:line="360" w:lineRule="auto"/>
              <w:rPr>
                <w:rFonts w:ascii="宋体" w:eastAsia="宋体" w:hAnsi="宋体"/>
                <w:sz w:val="24"/>
                <w:szCs w:val="24"/>
              </w:rPr>
            </w:pPr>
            <w:r>
              <w:rPr>
                <w:rFonts w:ascii="宋体" w:eastAsia="宋体" w:hAnsi="宋体" w:hint="eastAsia"/>
                <w:sz w:val="24"/>
                <w:szCs w:val="24"/>
              </w:rPr>
              <w:t>银华</w:t>
            </w:r>
            <w:proofErr w:type="gramStart"/>
            <w:r>
              <w:rPr>
                <w:rFonts w:ascii="宋体" w:eastAsia="宋体" w:hAnsi="宋体" w:hint="eastAsia"/>
                <w:sz w:val="24"/>
                <w:szCs w:val="24"/>
              </w:rPr>
              <w:t>基金基金</w:t>
            </w:r>
            <w:proofErr w:type="gramEnd"/>
            <w:r>
              <w:rPr>
                <w:rFonts w:ascii="宋体" w:eastAsia="宋体" w:hAnsi="宋体" w:hint="eastAsia"/>
                <w:sz w:val="24"/>
                <w:szCs w:val="24"/>
              </w:rPr>
              <w:t>经理：</w:t>
            </w:r>
            <w:r w:rsidRPr="006F1978">
              <w:rPr>
                <w:rFonts w:ascii="宋体" w:eastAsia="宋体" w:hAnsi="宋体" w:hint="eastAsia"/>
                <w:sz w:val="24"/>
                <w:szCs w:val="24"/>
              </w:rPr>
              <w:t>倪明，王翔，方建，王智伟</w:t>
            </w:r>
          </w:p>
          <w:p w14:paraId="24E7ABA2" w14:textId="1DD643DC" w:rsidR="006F1978" w:rsidRDefault="006F1978" w:rsidP="00283172">
            <w:pPr>
              <w:snapToGrid w:val="0"/>
              <w:spacing w:after="0" w:line="360" w:lineRule="auto"/>
              <w:rPr>
                <w:rFonts w:ascii="宋体" w:eastAsia="宋体" w:hAnsi="宋体"/>
                <w:sz w:val="24"/>
                <w:szCs w:val="24"/>
              </w:rPr>
            </w:pPr>
            <w:r>
              <w:rPr>
                <w:rFonts w:ascii="宋体" w:eastAsia="宋体" w:hAnsi="宋体" w:hint="eastAsia"/>
                <w:sz w:val="24"/>
                <w:szCs w:val="24"/>
              </w:rPr>
              <w:t>银华基金研究员：</w:t>
            </w:r>
            <w:r w:rsidRPr="006F1978">
              <w:rPr>
                <w:rFonts w:ascii="宋体" w:eastAsia="宋体" w:hAnsi="宋体" w:hint="eastAsia"/>
                <w:sz w:val="24"/>
                <w:szCs w:val="24"/>
              </w:rPr>
              <w:t>张珂</w:t>
            </w:r>
          </w:p>
          <w:p w14:paraId="3FF6149B" w14:textId="525EF715" w:rsidR="006F1978" w:rsidRDefault="00BD05D7" w:rsidP="00283172">
            <w:pPr>
              <w:snapToGrid w:val="0"/>
              <w:spacing w:after="0" w:line="360" w:lineRule="auto"/>
              <w:rPr>
                <w:rFonts w:ascii="宋体" w:eastAsia="宋体" w:hAnsi="宋体"/>
                <w:sz w:val="24"/>
                <w:szCs w:val="24"/>
              </w:rPr>
            </w:pPr>
            <w:r>
              <w:rPr>
                <w:rFonts w:ascii="宋体" w:eastAsia="宋体" w:hAnsi="宋体" w:hint="eastAsia"/>
                <w:sz w:val="24"/>
                <w:szCs w:val="24"/>
              </w:rPr>
              <w:t>国信证券：吴双</w:t>
            </w:r>
          </w:p>
          <w:p w14:paraId="2039B227" w14:textId="610319D7" w:rsidR="00BD05D7" w:rsidRDefault="00BD05D7" w:rsidP="00283172">
            <w:pPr>
              <w:snapToGrid w:val="0"/>
              <w:spacing w:after="0" w:line="360" w:lineRule="auto"/>
              <w:rPr>
                <w:rFonts w:ascii="宋体" w:eastAsia="宋体" w:hAnsi="宋体" w:hint="eastAsia"/>
                <w:sz w:val="24"/>
                <w:szCs w:val="24"/>
              </w:rPr>
            </w:pPr>
            <w:proofErr w:type="gramStart"/>
            <w:r>
              <w:rPr>
                <w:rFonts w:ascii="宋体" w:eastAsia="宋体" w:hAnsi="宋体" w:hint="eastAsia"/>
                <w:sz w:val="24"/>
                <w:szCs w:val="24"/>
              </w:rPr>
              <w:t>汇添富</w:t>
            </w:r>
            <w:proofErr w:type="gramEnd"/>
            <w:r>
              <w:rPr>
                <w:rFonts w:ascii="宋体" w:eastAsia="宋体" w:hAnsi="宋体" w:hint="eastAsia"/>
                <w:sz w:val="24"/>
                <w:szCs w:val="24"/>
              </w:rPr>
              <w:t>基金：董超、陈威</w:t>
            </w:r>
          </w:p>
          <w:p w14:paraId="31D180CD" w14:textId="15CC0197" w:rsidR="00435B6D"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兴业证券</w:t>
            </w:r>
            <w:r w:rsidR="00435B6D">
              <w:rPr>
                <w:rFonts w:ascii="宋体" w:eastAsia="宋体" w:hAnsi="宋体" w:hint="eastAsia"/>
                <w:sz w:val="24"/>
                <w:szCs w:val="24"/>
              </w:rPr>
              <w:t>：</w:t>
            </w:r>
            <w:r>
              <w:rPr>
                <w:rFonts w:ascii="宋体" w:eastAsia="宋体" w:hAnsi="宋体" w:hint="eastAsia"/>
                <w:sz w:val="24"/>
                <w:szCs w:val="24"/>
              </w:rPr>
              <w:t>李雅哲</w:t>
            </w:r>
          </w:p>
          <w:p w14:paraId="493E8851" w14:textId="46AD84EA" w:rsidR="00451501"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平安养老</w:t>
            </w:r>
            <w:r w:rsidR="00435B6D">
              <w:rPr>
                <w:rFonts w:ascii="宋体" w:eastAsia="宋体" w:hAnsi="宋体" w:hint="eastAsia"/>
                <w:sz w:val="24"/>
                <w:szCs w:val="24"/>
              </w:rPr>
              <w:t>：</w:t>
            </w:r>
            <w:r w:rsidRPr="00EE2DA9">
              <w:rPr>
                <w:rFonts w:ascii="宋体" w:eastAsia="宋体" w:hAnsi="宋体" w:hint="eastAsia"/>
                <w:sz w:val="24"/>
                <w:szCs w:val="24"/>
              </w:rPr>
              <w:t>闫畅迪</w:t>
            </w:r>
          </w:p>
          <w:p w14:paraId="0C6A4928" w14:textId="77777777" w:rsidR="00EE2DA9"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东吴自营</w:t>
            </w:r>
            <w:r w:rsidR="00435B6D">
              <w:rPr>
                <w:rFonts w:ascii="宋体" w:eastAsia="宋体" w:hAnsi="宋体" w:hint="eastAsia"/>
                <w:sz w:val="24"/>
                <w:szCs w:val="24"/>
              </w:rPr>
              <w:t>：</w:t>
            </w:r>
            <w:r w:rsidRPr="00EE2DA9">
              <w:rPr>
                <w:rFonts w:ascii="宋体" w:eastAsia="宋体" w:hAnsi="宋体" w:hint="eastAsia"/>
                <w:sz w:val="24"/>
                <w:szCs w:val="24"/>
              </w:rPr>
              <w:t>彭翔远</w:t>
            </w:r>
          </w:p>
          <w:p w14:paraId="76F75DA9" w14:textId="77777777" w:rsidR="00435B6D"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海通证券：佘炜超</w:t>
            </w:r>
          </w:p>
          <w:p w14:paraId="475768B4" w14:textId="77777777" w:rsidR="00EE2DA9"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国金证券：赵玥</w:t>
            </w:r>
            <w:proofErr w:type="gramStart"/>
            <w:r>
              <w:rPr>
                <w:rFonts w:ascii="宋体" w:eastAsia="宋体" w:hAnsi="宋体" w:hint="eastAsia"/>
                <w:sz w:val="24"/>
                <w:szCs w:val="24"/>
              </w:rPr>
              <w:t>炜</w:t>
            </w:r>
            <w:proofErr w:type="gramEnd"/>
          </w:p>
          <w:p w14:paraId="0253BAB4" w14:textId="706F7736" w:rsidR="00EE2DA9"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西南证券：梁美美、倪正洋</w:t>
            </w:r>
          </w:p>
          <w:p w14:paraId="09BBAEAA" w14:textId="77777777" w:rsidR="00EE2DA9"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汇</w:t>
            </w:r>
            <w:proofErr w:type="gramStart"/>
            <w:r>
              <w:rPr>
                <w:rFonts w:ascii="宋体" w:eastAsia="宋体" w:hAnsi="宋体" w:hint="eastAsia"/>
                <w:sz w:val="24"/>
                <w:szCs w:val="24"/>
              </w:rPr>
              <w:t>丰晋信</w:t>
            </w:r>
            <w:proofErr w:type="gramEnd"/>
            <w:r>
              <w:rPr>
                <w:rFonts w:ascii="宋体" w:eastAsia="宋体" w:hAnsi="宋体" w:hint="eastAsia"/>
                <w:sz w:val="24"/>
                <w:szCs w:val="24"/>
              </w:rPr>
              <w:t>：陆彬</w:t>
            </w:r>
          </w:p>
          <w:p w14:paraId="63366EAA" w14:textId="7F3D4986" w:rsidR="00EE2DA9" w:rsidRDefault="00EE2DA9" w:rsidP="00283172">
            <w:pPr>
              <w:snapToGrid w:val="0"/>
              <w:spacing w:after="0" w:line="360" w:lineRule="auto"/>
              <w:rPr>
                <w:rFonts w:ascii="宋体" w:eastAsia="宋体" w:hAnsi="宋体"/>
                <w:sz w:val="24"/>
                <w:szCs w:val="24"/>
              </w:rPr>
            </w:pPr>
            <w:r>
              <w:rPr>
                <w:rFonts w:ascii="宋体" w:eastAsia="宋体" w:hAnsi="宋体" w:hint="eastAsia"/>
                <w:sz w:val="24"/>
                <w:szCs w:val="24"/>
              </w:rPr>
              <w:t>平安资管：徐智翔</w:t>
            </w:r>
          </w:p>
          <w:p w14:paraId="6D3AA412" w14:textId="66D1A27F" w:rsidR="00EE2DA9" w:rsidRDefault="00EE2DA9" w:rsidP="00283172">
            <w:pPr>
              <w:snapToGrid w:val="0"/>
              <w:spacing w:after="0" w:line="360" w:lineRule="auto"/>
              <w:rPr>
                <w:rFonts w:ascii="宋体" w:eastAsia="宋体" w:hAnsi="宋体" w:hint="eastAsia"/>
                <w:sz w:val="24"/>
                <w:szCs w:val="24"/>
              </w:rPr>
            </w:pPr>
            <w:proofErr w:type="gramStart"/>
            <w:r>
              <w:rPr>
                <w:rFonts w:ascii="宋体" w:eastAsia="宋体" w:hAnsi="宋体" w:hint="eastAsia"/>
                <w:sz w:val="24"/>
                <w:szCs w:val="24"/>
              </w:rPr>
              <w:t>睿</w:t>
            </w:r>
            <w:proofErr w:type="gramEnd"/>
            <w:r>
              <w:rPr>
                <w:rFonts w:ascii="宋体" w:eastAsia="宋体" w:hAnsi="宋体" w:hint="eastAsia"/>
                <w:sz w:val="24"/>
                <w:szCs w:val="24"/>
              </w:rPr>
              <w:t>远基金：陈术子</w:t>
            </w:r>
          </w:p>
          <w:p w14:paraId="276ABA40" w14:textId="2A1E4EB0" w:rsidR="00EE2DA9" w:rsidRPr="000C06D7" w:rsidRDefault="00C00D44" w:rsidP="00283172">
            <w:pPr>
              <w:snapToGrid w:val="0"/>
              <w:spacing w:after="0" w:line="360" w:lineRule="auto"/>
              <w:rPr>
                <w:rFonts w:ascii="宋体" w:eastAsia="宋体" w:hAnsi="宋体" w:hint="eastAsia"/>
                <w:sz w:val="24"/>
                <w:szCs w:val="24"/>
              </w:rPr>
            </w:pPr>
            <w:r w:rsidRPr="00C00D44">
              <w:rPr>
                <w:rFonts w:ascii="宋体" w:eastAsia="宋体" w:hAnsi="宋体" w:hint="eastAsia"/>
                <w:sz w:val="24"/>
                <w:szCs w:val="24"/>
              </w:rPr>
              <w:t>相生资产</w:t>
            </w:r>
            <w:r>
              <w:rPr>
                <w:rFonts w:ascii="宋体" w:eastAsia="宋体" w:hAnsi="宋体" w:hint="eastAsia"/>
                <w:sz w:val="24"/>
                <w:szCs w:val="24"/>
              </w:rPr>
              <w:t>：欧阳俊明</w:t>
            </w:r>
          </w:p>
        </w:tc>
      </w:tr>
      <w:tr w:rsidR="00A54DA5" w:rsidRPr="00843759" w14:paraId="4B388FEF" w14:textId="77777777" w:rsidTr="002A3115">
        <w:trPr>
          <w:trHeight w:val="527"/>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4763E5D6" w14:textId="77777777" w:rsidR="00A54DA5" w:rsidRPr="001E7630" w:rsidRDefault="001E7630" w:rsidP="001E7630">
            <w:pPr>
              <w:snapToGrid w:val="0"/>
              <w:spacing w:after="0" w:line="360" w:lineRule="auto"/>
              <w:ind w:firstLineChars="300" w:firstLine="723"/>
              <w:rPr>
                <w:rFonts w:ascii="宋体" w:eastAsia="宋体" w:hAnsi="宋体"/>
                <w:b/>
                <w:bCs/>
                <w:sz w:val="24"/>
                <w:szCs w:val="24"/>
              </w:rPr>
            </w:pPr>
            <w:r>
              <w:rPr>
                <w:rFonts w:ascii="宋体" w:eastAsia="宋体" w:hAnsi="宋体" w:hint="eastAsia"/>
                <w:b/>
                <w:bCs/>
                <w:sz w:val="24"/>
                <w:szCs w:val="24"/>
              </w:rPr>
              <w:t>时间</w:t>
            </w:r>
          </w:p>
        </w:tc>
        <w:tc>
          <w:tcPr>
            <w:tcW w:w="7876" w:type="dxa"/>
            <w:tcBorders>
              <w:top w:val="single" w:sz="4" w:space="0" w:color="000000"/>
              <w:left w:val="single" w:sz="4" w:space="0" w:color="000000"/>
              <w:bottom w:val="single" w:sz="4" w:space="0" w:color="000000"/>
              <w:right w:val="single" w:sz="4" w:space="0" w:color="000000"/>
            </w:tcBorders>
            <w:vAlign w:val="center"/>
          </w:tcPr>
          <w:p w14:paraId="5E750B1F" w14:textId="57B4E34B" w:rsidR="00A54DA5" w:rsidRPr="00843759" w:rsidRDefault="00843759"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2</w:t>
            </w:r>
            <w:r w:rsidRPr="00843759">
              <w:rPr>
                <w:rFonts w:ascii="宋体" w:eastAsia="宋体" w:hAnsi="宋体"/>
                <w:sz w:val="24"/>
                <w:szCs w:val="24"/>
              </w:rPr>
              <w:t>0</w:t>
            </w:r>
            <w:r w:rsidR="00AE3476">
              <w:rPr>
                <w:rFonts w:ascii="宋体" w:eastAsia="宋体" w:hAnsi="宋体" w:hint="eastAsia"/>
                <w:sz w:val="24"/>
                <w:szCs w:val="24"/>
              </w:rPr>
              <w:t>20</w:t>
            </w:r>
            <w:r w:rsidRPr="00843759">
              <w:rPr>
                <w:rFonts w:ascii="宋体" w:eastAsia="宋体" w:hAnsi="宋体" w:hint="eastAsia"/>
                <w:sz w:val="24"/>
                <w:szCs w:val="24"/>
              </w:rPr>
              <w:t>年</w:t>
            </w:r>
            <w:r w:rsidR="00EE2DA9">
              <w:rPr>
                <w:rFonts w:ascii="宋体" w:eastAsia="宋体" w:hAnsi="宋体" w:hint="eastAsia"/>
                <w:sz w:val="24"/>
                <w:szCs w:val="24"/>
              </w:rPr>
              <w:t>7</w:t>
            </w:r>
            <w:r>
              <w:rPr>
                <w:rFonts w:ascii="宋体" w:eastAsia="宋体" w:hAnsi="宋体" w:hint="eastAsia"/>
                <w:sz w:val="24"/>
                <w:szCs w:val="24"/>
              </w:rPr>
              <w:t>月</w:t>
            </w:r>
            <w:r w:rsidR="00EE2DA9">
              <w:rPr>
                <w:rFonts w:ascii="宋体" w:eastAsia="宋体" w:hAnsi="宋体" w:hint="eastAsia"/>
                <w:sz w:val="24"/>
                <w:szCs w:val="24"/>
              </w:rPr>
              <w:t>3</w:t>
            </w:r>
            <w:r>
              <w:rPr>
                <w:rFonts w:ascii="宋体" w:eastAsia="宋体" w:hAnsi="宋体" w:hint="eastAsia"/>
                <w:sz w:val="24"/>
                <w:szCs w:val="24"/>
              </w:rPr>
              <w:t>日</w:t>
            </w:r>
          </w:p>
        </w:tc>
      </w:tr>
      <w:tr w:rsidR="00A54DA5" w:rsidRPr="00843759" w14:paraId="292C925E"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53F69E56"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876" w:type="dxa"/>
            <w:tcBorders>
              <w:top w:val="single" w:sz="4" w:space="0" w:color="000000"/>
              <w:left w:val="single" w:sz="4" w:space="0" w:color="000000"/>
              <w:bottom w:val="single" w:sz="4" w:space="0" w:color="000000"/>
              <w:right w:val="single" w:sz="4" w:space="0" w:color="000000"/>
            </w:tcBorders>
            <w:vAlign w:val="bottom"/>
          </w:tcPr>
          <w:p w14:paraId="37253344" w14:textId="3487C42E" w:rsidR="00A54DA5" w:rsidRPr="00843759" w:rsidRDefault="00EE2DA9" w:rsidP="00843759">
            <w:pPr>
              <w:snapToGrid w:val="0"/>
              <w:spacing w:after="0" w:line="360" w:lineRule="auto"/>
              <w:rPr>
                <w:rFonts w:ascii="宋体" w:eastAsia="宋体" w:hAnsi="宋体"/>
                <w:sz w:val="24"/>
                <w:szCs w:val="24"/>
              </w:rPr>
            </w:pPr>
            <w:r>
              <w:rPr>
                <w:rFonts w:ascii="宋体" w:eastAsia="宋体" w:hAnsi="宋体" w:hint="eastAsia"/>
                <w:sz w:val="24"/>
                <w:szCs w:val="24"/>
              </w:rPr>
              <w:t>公司会议室</w:t>
            </w:r>
          </w:p>
        </w:tc>
      </w:tr>
      <w:tr w:rsidR="00A54DA5" w:rsidRPr="00843759" w14:paraId="740F4F3C" w14:textId="77777777" w:rsidTr="001E7630">
        <w:trPr>
          <w:trHeight w:val="63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2DF7F1BF" w14:textId="77777777"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lastRenderedPageBreak/>
              <w:t>接待人员</w:t>
            </w:r>
          </w:p>
        </w:tc>
        <w:tc>
          <w:tcPr>
            <w:tcW w:w="7876" w:type="dxa"/>
            <w:tcBorders>
              <w:top w:val="single" w:sz="4" w:space="0" w:color="000000"/>
              <w:left w:val="single" w:sz="4" w:space="0" w:color="000000"/>
              <w:bottom w:val="single" w:sz="4" w:space="0" w:color="000000"/>
              <w:right w:val="single" w:sz="4" w:space="0" w:color="000000"/>
            </w:tcBorders>
            <w:vAlign w:val="bottom"/>
          </w:tcPr>
          <w:p w14:paraId="4F4A26DE" w14:textId="40A62F46" w:rsidR="00EE2DA9" w:rsidRDefault="00EE2DA9" w:rsidP="00843759">
            <w:pPr>
              <w:snapToGrid w:val="0"/>
              <w:spacing w:after="0" w:line="360" w:lineRule="auto"/>
              <w:rPr>
                <w:rFonts w:ascii="宋体" w:eastAsia="宋体" w:hAnsi="宋体"/>
                <w:sz w:val="24"/>
                <w:szCs w:val="24"/>
              </w:rPr>
            </w:pPr>
            <w:r>
              <w:rPr>
                <w:rFonts w:ascii="宋体" w:eastAsia="宋体" w:hAnsi="宋体" w:hint="eastAsia"/>
                <w:sz w:val="24"/>
                <w:szCs w:val="24"/>
              </w:rPr>
              <w:t>董事长、总经理：曹骥</w:t>
            </w:r>
          </w:p>
          <w:p w14:paraId="182C10E2" w14:textId="41578FB6" w:rsidR="00C56141" w:rsidRDefault="00EE2DA9" w:rsidP="00843759">
            <w:pPr>
              <w:snapToGrid w:val="0"/>
              <w:spacing w:after="0" w:line="360" w:lineRule="auto"/>
              <w:rPr>
                <w:rFonts w:ascii="宋体" w:eastAsia="宋体" w:hAnsi="宋体"/>
                <w:sz w:val="24"/>
                <w:szCs w:val="24"/>
              </w:rPr>
            </w:pPr>
            <w:r>
              <w:rPr>
                <w:rFonts w:ascii="宋体" w:eastAsia="宋体" w:hAnsi="宋体" w:hint="eastAsia"/>
                <w:sz w:val="24"/>
                <w:szCs w:val="24"/>
              </w:rPr>
              <w:t>董事、</w:t>
            </w:r>
            <w:r w:rsidR="00C56141">
              <w:rPr>
                <w:rFonts w:ascii="宋体" w:eastAsia="宋体" w:hAnsi="宋体" w:hint="eastAsia"/>
                <w:sz w:val="24"/>
                <w:szCs w:val="24"/>
              </w:rPr>
              <w:t>副总经理：</w:t>
            </w:r>
            <w:r>
              <w:rPr>
                <w:rFonts w:ascii="宋体" w:eastAsia="宋体" w:hAnsi="宋体" w:hint="eastAsia"/>
                <w:sz w:val="24"/>
                <w:szCs w:val="24"/>
              </w:rPr>
              <w:t>桑宏宇</w:t>
            </w:r>
          </w:p>
          <w:p w14:paraId="13991D8C" w14:textId="34255B4B" w:rsidR="00F14E77" w:rsidRPr="00843759" w:rsidRDefault="007323AE" w:rsidP="00843759">
            <w:pPr>
              <w:snapToGrid w:val="0"/>
              <w:spacing w:after="0" w:line="360" w:lineRule="auto"/>
              <w:rPr>
                <w:rFonts w:ascii="宋体" w:eastAsia="宋体" w:hAnsi="宋体"/>
                <w:sz w:val="24"/>
                <w:szCs w:val="24"/>
              </w:rPr>
            </w:pPr>
            <w:r>
              <w:rPr>
                <w:rFonts w:ascii="宋体" w:eastAsia="宋体" w:hAnsi="宋体" w:hint="eastAsia"/>
                <w:sz w:val="24"/>
                <w:szCs w:val="24"/>
              </w:rPr>
              <w:t>财务总监、董事会秘书</w:t>
            </w:r>
            <w:r w:rsidR="00AE3476">
              <w:rPr>
                <w:rFonts w:ascii="宋体" w:eastAsia="宋体" w:hAnsi="宋体" w:hint="eastAsia"/>
                <w:sz w:val="24"/>
                <w:szCs w:val="24"/>
              </w:rPr>
              <w:t>：</w:t>
            </w:r>
            <w:r>
              <w:rPr>
                <w:rFonts w:ascii="宋体" w:eastAsia="宋体" w:hAnsi="宋体" w:hint="eastAsia"/>
                <w:sz w:val="24"/>
                <w:szCs w:val="24"/>
              </w:rPr>
              <w:t>傅风华</w:t>
            </w:r>
          </w:p>
        </w:tc>
      </w:tr>
      <w:tr w:rsidR="00595828" w:rsidRPr="00843759" w14:paraId="7EE07C16"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0A5FA6AA" w14:textId="77777777" w:rsidR="00595828" w:rsidRPr="00843759" w:rsidRDefault="00595828" w:rsidP="00843759">
            <w:pPr>
              <w:snapToGrid w:val="0"/>
              <w:spacing w:after="0" w:line="360" w:lineRule="auto"/>
              <w:ind w:right="110"/>
              <w:jc w:val="center"/>
              <w:rPr>
                <w:rFonts w:ascii="宋体" w:eastAsia="宋体" w:hAnsi="宋体" w:cs="宋体"/>
                <w:b/>
                <w:sz w:val="24"/>
                <w:szCs w:val="24"/>
              </w:rPr>
            </w:pPr>
            <w:r w:rsidRPr="00843759">
              <w:rPr>
                <w:rFonts w:ascii="宋体" w:eastAsia="宋体" w:hAnsi="宋体" w:cs="宋体"/>
                <w:b/>
                <w:sz w:val="24"/>
                <w:szCs w:val="24"/>
              </w:rPr>
              <w:t>投资者关系活动主要内容介绍</w:t>
            </w:r>
          </w:p>
        </w:tc>
        <w:tc>
          <w:tcPr>
            <w:tcW w:w="7876" w:type="dxa"/>
            <w:tcBorders>
              <w:top w:val="single" w:sz="4" w:space="0" w:color="000000"/>
              <w:left w:val="single" w:sz="4" w:space="0" w:color="000000"/>
              <w:bottom w:val="single" w:sz="4" w:space="0" w:color="000000"/>
              <w:right w:val="single" w:sz="4" w:space="0" w:color="000000"/>
            </w:tcBorders>
            <w:vAlign w:val="bottom"/>
          </w:tcPr>
          <w:p w14:paraId="12897099" w14:textId="77777777" w:rsidR="00E105E4" w:rsidRPr="008A3216" w:rsidRDefault="00E105E4" w:rsidP="00674A2B">
            <w:pPr>
              <w:snapToGrid w:val="0"/>
              <w:spacing w:after="0" w:line="360" w:lineRule="auto"/>
              <w:jc w:val="both"/>
              <w:rPr>
                <w:rFonts w:ascii="宋体" w:eastAsia="宋体" w:hAnsi="宋体" w:cs="宋体"/>
                <w:b/>
                <w:color w:val="auto"/>
                <w:sz w:val="24"/>
                <w:szCs w:val="24"/>
              </w:rPr>
            </w:pPr>
            <w:r w:rsidRPr="008A3216">
              <w:rPr>
                <w:rFonts w:ascii="宋体" w:eastAsia="宋体" w:hAnsi="宋体" w:cs="宋体" w:hint="eastAsia"/>
                <w:b/>
                <w:color w:val="auto"/>
                <w:sz w:val="24"/>
                <w:szCs w:val="24"/>
              </w:rPr>
              <w:t>第一部分、介绍公司基本情况</w:t>
            </w:r>
          </w:p>
          <w:p w14:paraId="3DB150D5" w14:textId="77777777" w:rsidR="002D0456" w:rsidRDefault="00F14E77" w:rsidP="00674A2B">
            <w:pPr>
              <w:snapToGrid w:val="0"/>
              <w:spacing w:after="0" w:line="360" w:lineRule="auto"/>
              <w:jc w:val="both"/>
              <w:rPr>
                <w:rFonts w:ascii="宋体" w:eastAsia="宋体" w:hAnsi="宋体" w:cs="宋体"/>
                <w:sz w:val="24"/>
                <w:szCs w:val="24"/>
              </w:rPr>
            </w:pPr>
            <w:proofErr w:type="gramStart"/>
            <w:r>
              <w:rPr>
                <w:rFonts w:ascii="宋体" w:eastAsia="宋体" w:hAnsi="宋体" w:cs="宋体" w:hint="eastAsia"/>
                <w:sz w:val="24"/>
                <w:szCs w:val="24"/>
              </w:rPr>
              <w:t>杭可科技</w:t>
            </w:r>
            <w:proofErr w:type="gramEnd"/>
            <w:r w:rsidRPr="00F14E77">
              <w:rPr>
                <w:rFonts w:ascii="宋体" w:eastAsia="宋体" w:hAnsi="宋体" w:cs="宋体" w:hint="eastAsia"/>
                <w:sz w:val="24"/>
                <w:szCs w:val="24"/>
              </w:rPr>
              <w:t>始终致力于各类可充</w:t>
            </w:r>
            <w:r>
              <w:rPr>
                <w:rFonts w:ascii="宋体" w:eastAsia="宋体" w:hAnsi="宋体" w:cs="宋体" w:hint="eastAsia"/>
                <w:sz w:val="24"/>
                <w:szCs w:val="24"/>
              </w:rPr>
              <w:t>电</w:t>
            </w:r>
            <w:r w:rsidRPr="00F14E77">
              <w:rPr>
                <w:rFonts w:ascii="宋体" w:eastAsia="宋体" w:hAnsi="宋体" w:cs="宋体" w:hint="eastAsia"/>
                <w:sz w:val="24"/>
                <w:szCs w:val="24"/>
              </w:rPr>
              <w:t>电池，特别是</w:t>
            </w:r>
            <w:proofErr w:type="gramStart"/>
            <w:r w:rsidRPr="00F14E77">
              <w:rPr>
                <w:rFonts w:ascii="宋体" w:eastAsia="宋体" w:hAnsi="宋体" w:cs="宋体" w:hint="eastAsia"/>
                <w:sz w:val="24"/>
                <w:szCs w:val="24"/>
              </w:rPr>
              <w:t>锂</w:t>
            </w:r>
            <w:proofErr w:type="gramEnd"/>
            <w:r w:rsidRPr="00F14E77">
              <w:rPr>
                <w:rFonts w:ascii="宋体" w:eastAsia="宋体" w:hAnsi="宋体" w:cs="宋体" w:hint="eastAsia"/>
                <w:sz w:val="24"/>
                <w:szCs w:val="24"/>
              </w:rPr>
              <w:t>离子</w:t>
            </w:r>
            <w:r>
              <w:rPr>
                <w:rFonts w:ascii="宋体" w:eastAsia="宋体" w:hAnsi="宋体" w:cs="宋体" w:hint="eastAsia"/>
                <w:sz w:val="24"/>
                <w:szCs w:val="24"/>
              </w:rPr>
              <w:t>电池</w:t>
            </w:r>
            <w:r w:rsidRPr="00F14E77">
              <w:rPr>
                <w:rFonts w:ascii="宋体" w:eastAsia="宋体" w:hAnsi="宋体" w:cs="宋体" w:hint="eastAsia"/>
                <w:sz w:val="24"/>
                <w:szCs w:val="24"/>
              </w:rPr>
              <w:t>的后处理系统的设计、研发</w:t>
            </w:r>
            <w:r>
              <w:rPr>
                <w:rFonts w:ascii="宋体" w:eastAsia="宋体" w:hAnsi="宋体" w:cs="宋体" w:hint="eastAsia"/>
                <w:sz w:val="24"/>
                <w:szCs w:val="24"/>
              </w:rPr>
              <w:t>、</w:t>
            </w:r>
            <w:r w:rsidRPr="00F14E77">
              <w:rPr>
                <w:rFonts w:ascii="宋体" w:eastAsia="宋体" w:hAnsi="宋体" w:cs="宋体" w:hint="eastAsia"/>
                <w:sz w:val="24"/>
                <w:szCs w:val="24"/>
              </w:rPr>
              <w:t>生产与销售，目前在充放电机</w:t>
            </w:r>
            <w:r>
              <w:rPr>
                <w:rFonts w:ascii="宋体" w:eastAsia="宋体" w:hAnsi="宋体" w:cs="宋体" w:hint="eastAsia"/>
                <w:sz w:val="24"/>
                <w:szCs w:val="24"/>
              </w:rPr>
              <w:t>、</w:t>
            </w:r>
            <w:r w:rsidRPr="00F14E77">
              <w:rPr>
                <w:rFonts w:ascii="宋体" w:eastAsia="宋体" w:hAnsi="宋体" w:cs="宋体" w:hint="eastAsia"/>
                <w:sz w:val="24"/>
                <w:szCs w:val="24"/>
              </w:rPr>
              <w:t>内阻测试仪等后处理系统核心设备的研发、生产方面拥有核心技术和能力，并</w:t>
            </w:r>
            <w:r>
              <w:rPr>
                <w:rFonts w:ascii="宋体" w:eastAsia="宋体" w:hAnsi="宋体" w:cs="宋体" w:hint="eastAsia"/>
                <w:sz w:val="24"/>
                <w:szCs w:val="24"/>
              </w:rPr>
              <w:t>能</w:t>
            </w:r>
            <w:r w:rsidRPr="00F14E77">
              <w:rPr>
                <w:rFonts w:ascii="宋体" w:eastAsia="宋体" w:hAnsi="宋体" w:cs="宋体" w:hint="eastAsia"/>
                <w:sz w:val="24"/>
                <w:szCs w:val="24"/>
              </w:rPr>
              <w:t>提供</w:t>
            </w:r>
            <w:proofErr w:type="gramStart"/>
            <w:r w:rsidRPr="00F14E77">
              <w:rPr>
                <w:rFonts w:ascii="宋体" w:eastAsia="宋体" w:hAnsi="宋体" w:cs="宋体" w:hint="eastAsia"/>
                <w:sz w:val="24"/>
                <w:szCs w:val="24"/>
              </w:rPr>
              <w:t>锂</w:t>
            </w:r>
            <w:proofErr w:type="gramEnd"/>
            <w:r w:rsidRPr="00F14E77">
              <w:rPr>
                <w:rFonts w:ascii="宋体" w:eastAsia="宋体" w:hAnsi="宋体" w:cs="宋体" w:hint="eastAsia"/>
                <w:sz w:val="24"/>
                <w:szCs w:val="24"/>
              </w:rPr>
              <w:t>离子电池</w:t>
            </w:r>
            <w:r>
              <w:rPr>
                <w:rFonts w:ascii="宋体" w:eastAsia="宋体" w:hAnsi="宋体" w:cs="宋体" w:hint="eastAsia"/>
                <w:sz w:val="24"/>
                <w:szCs w:val="24"/>
              </w:rPr>
              <w:t>生产</w:t>
            </w:r>
            <w:r w:rsidRPr="00F14E77">
              <w:rPr>
                <w:rFonts w:ascii="宋体" w:eastAsia="宋体" w:hAnsi="宋体" w:cs="宋体" w:hint="eastAsia"/>
                <w:sz w:val="24"/>
                <w:szCs w:val="24"/>
              </w:rPr>
              <w:t>线后处理系统整体解决方案。</w:t>
            </w:r>
          </w:p>
          <w:p w14:paraId="5676DE82" w14:textId="77777777" w:rsidR="00E105E4" w:rsidRPr="00301D5F" w:rsidRDefault="00E105E4" w:rsidP="00674A2B">
            <w:pPr>
              <w:snapToGrid w:val="0"/>
              <w:spacing w:after="0" w:line="360" w:lineRule="auto"/>
              <w:jc w:val="both"/>
              <w:rPr>
                <w:rFonts w:ascii="宋体" w:eastAsia="宋体" w:hAnsi="宋体" w:cs="宋体"/>
                <w:b/>
                <w:sz w:val="24"/>
                <w:szCs w:val="24"/>
              </w:rPr>
            </w:pPr>
            <w:r w:rsidRPr="00301D5F">
              <w:rPr>
                <w:rFonts w:ascii="宋体" w:eastAsia="宋体" w:hAnsi="宋体" w:cs="宋体" w:hint="eastAsia"/>
                <w:b/>
                <w:sz w:val="24"/>
                <w:szCs w:val="24"/>
              </w:rPr>
              <w:t>第二部分、</w:t>
            </w:r>
            <w:r w:rsidR="00301D5F" w:rsidRPr="00301D5F">
              <w:rPr>
                <w:rFonts w:ascii="宋体" w:eastAsia="宋体" w:hAnsi="宋体" w:cs="宋体" w:hint="eastAsia"/>
                <w:b/>
                <w:sz w:val="24"/>
                <w:szCs w:val="24"/>
              </w:rPr>
              <w:t>提问回答</w:t>
            </w:r>
          </w:p>
          <w:p w14:paraId="294306FB" w14:textId="5BCA59C7" w:rsidR="00864D27" w:rsidRPr="00864D27" w:rsidRDefault="00312BFB" w:rsidP="00864D27">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w:t>
            </w:r>
            <w:r>
              <w:rPr>
                <w:rFonts w:ascii="宋体" w:eastAsia="宋体" w:hAnsi="宋体" w:cs="宋体" w:hint="eastAsia"/>
                <w:sz w:val="24"/>
                <w:szCs w:val="24"/>
              </w:rPr>
              <w:t>１</w:t>
            </w:r>
            <w:r w:rsidR="00595828" w:rsidRPr="00312BFB">
              <w:rPr>
                <w:rFonts w:ascii="宋体" w:eastAsia="宋体" w:hAnsi="宋体" w:cs="宋体"/>
                <w:sz w:val="24"/>
                <w:szCs w:val="24"/>
              </w:rPr>
              <w:t>:</w:t>
            </w:r>
            <w:r w:rsidR="002E5008">
              <w:rPr>
                <w:rFonts w:ascii="宋体" w:eastAsia="宋体" w:hAnsi="宋体" w:cs="宋体"/>
                <w:sz w:val="24"/>
                <w:szCs w:val="24"/>
              </w:rPr>
              <w:t xml:space="preserve"> </w:t>
            </w:r>
            <w:r w:rsidR="002E5008" w:rsidRPr="002E5008">
              <w:rPr>
                <w:rFonts w:ascii="宋体" w:eastAsia="宋体" w:hAnsi="宋体" w:cs="宋体" w:hint="eastAsia"/>
                <w:sz w:val="24"/>
                <w:szCs w:val="24"/>
              </w:rPr>
              <w:t>请问目前国内</w:t>
            </w:r>
            <w:proofErr w:type="gramStart"/>
            <w:r w:rsidR="002E5008" w:rsidRPr="002E5008">
              <w:rPr>
                <w:rFonts w:ascii="宋体" w:eastAsia="宋体" w:hAnsi="宋体" w:cs="宋体" w:hint="eastAsia"/>
                <w:sz w:val="24"/>
                <w:szCs w:val="24"/>
              </w:rPr>
              <w:t>锂</w:t>
            </w:r>
            <w:proofErr w:type="gramEnd"/>
            <w:r w:rsidR="002E5008" w:rsidRPr="002E5008">
              <w:rPr>
                <w:rFonts w:ascii="宋体" w:eastAsia="宋体" w:hAnsi="宋体" w:cs="宋体" w:hint="eastAsia"/>
                <w:sz w:val="24"/>
                <w:szCs w:val="24"/>
              </w:rPr>
              <w:t>离子电池后处理行业的企业现状如何</w:t>
            </w:r>
            <w:r w:rsidR="008A635E" w:rsidRPr="008A635E">
              <w:rPr>
                <w:rFonts w:ascii="宋体" w:eastAsia="宋体" w:hAnsi="宋体" w:cs="宋体" w:hint="eastAsia"/>
                <w:sz w:val="24"/>
                <w:szCs w:val="24"/>
              </w:rPr>
              <w:t>？</w:t>
            </w:r>
          </w:p>
          <w:p w14:paraId="1BB4B8D4" w14:textId="7A9AB0FD" w:rsidR="00956BF8" w:rsidRPr="00956BF8" w:rsidRDefault="00864D27" w:rsidP="00956BF8">
            <w:pPr>
              <w:snapToGrid w:val="0"/>
              <w:spacing w:after="0" w:line="360" w:lineRule="auto"/>
              <w:jc w:val="both"/>
              <w:rPr>
                <w:rFonts w:ascii="宋体" w:eastAsia="宋体" w:hAnsi="宋体" w:cs="宋体"/>
                <w:sz w:val="24"/>
                <w:szCs w:val="24"/>
              </w:rPr>
            </w:pPr>
            <w:r w:rsidRPr="00864D27">
              <w:rPr>
                <w:rFonts w:ascii="宋体" w:eastAsia="宋体" w:hAnsi="宋体" w:cs="宋体" w:hint="eastAsia"/>
                <w:sz w:val="24"/>
                <w:szCs w:val="24"/>
              </w:rPr>
              <w:t>Ａ：</w:t>
            </w:r>
            <w:r w:rsidR="008A635E" w:rsidRPr="008A635E">
              <w:rPr>
                <w:rFonts w:ascii="宋体" w:eastAsia="宋体" w:hAnsi="宋体" w:cs="宋体" w:hint="eastAsia"/>
                <w:sz w:val="24"/>
                <w:szCs w:val="24"/>
              </w:rPr>
              <w:t>您好，</w:t>
            </w:r>
            <w:r w:rsidR="002E5008" w:rsidRPr="002E5008">
              <w:rPr>
                <w:rFonts w:ascii="宋体" w:eastAsia="宋体" w:hAnsi="宋体" w:cs="宋体" w:hint="eastAsia"/>
                <w:sz w:val="24"/>
                <w:szCs w:val="24"/>
              </w:rPr>
              <w:t>目前，我国</w:t>
            </w:r>
            <w:proofErr w:type="gramStart"/>
            <w:r w:rsidR="002E5008" w:rsidRPr="002E5008">
              <w:rPr>
                <w:rFonts w:ascii="宋体" w:eastAsia="宋体" w:hAnsi="宋体" w:cs="宋体" w:hint="eastAsia"/>
                <w:sz w:val="24"/>
                <w:szCs w:val="24"/>
              </w:rPr>
              <w:t>锂</w:t>
            </w:r>
            <w:proofErr w:type="gramEnd"/>
            <w:r w:rsidR="002E5008" w:rsidRPr="002E5008">
              <w:rPr>
                <w:rFonts w:ascii="宋体" w:eastAsia="宋体" w:hAnsi="宋体" w:cs="宋体" w:hint="eastAsia"/>
                <w:sz w:val="24"/>
                <w:szCs w:val="24"/>
              </w:rPr>
              <w:t>离子电池后处理行业中具备建设整个后处理系统能力的企业并不多，大多数企业仅能被动根据客户要求提供充放电机及其他设备，很少有完整后处理系统设计、集成方面的能力和实践，对集合了机械、电子、电气、材料、信息、自动控制等方面的自动化物流设备，更是缺少经验。行业内具备较强的产品自主研发、后处理系统设计和集成能力，从而能够为客户提供多样化产品和整体解决方案的企业仍然为数较少。</w:t>
            </w:r>
          </w:p>
          <w:p w14:paraId="5331FED6" w14:textId="77777777" w:rsidR="00864D27" w:rsidRDefault="00864D27" w:rsidP="00A74B63">
            <w:pPr>
              <w:snapToGrid w:val="0"/>
              <w:spacing w:after="0" w:line="360" w:lineRule="auto"/>
              <w:jc w:val="both"/>
              <w:rPr>
                <w:rFonts w:ascii="宋体" w:eastAsia="宋体" w:hAnsi="宋体" w:cs="宋体"/>
                <w:sz w:val="24"/>
                <w:szCs w:val="24"/>
              </w:rPr>
            </w:pPr>
          </w:p>
          <w:p w14:paraId="400A3B2C" w14:textId="522CF2C4" w:rsidR="003A1A21" w:rsidRPr="003A1A21" w:rsidRDefault="00312BFB" w:rsidP="003A1A21">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Ｑ２：</w:t>
            </w:r>
            <w:r w:rsidR="0034732B" w:rsidRPr="0034732B">
              <w:rPr>
                <w:rFonts w:ascii="宋体" w:eastAsia="宋体" w:hAnsi="宋体" w:cs="宋体" w:hint="eastAsia"/>
                <w:sz w:val="24"/>
                <w:szCs w:val="24"/>
              </w:rPr>
              <w:t>请介绍一下公司目前在节能性能方面的优势？</w:t>
            </w:r>
          </w:p>
          <w:p w14:paraId="2ED06DDE" w14:textId="09888CE7" w:rsidR="00365953" w:rsidRDefault="003A1A21" w:rsidP="00674A2B">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8A635E" w:rsidRPr="008A635E">
              <w:rPr>
                <w:rFonts w:ascii="宋体" w:eastAsia="宋体" w:hAnsi="宋体" w:cs="宋体" w:hint="eastAsia"/>
                <w:sz w:val="24"/>
                <w:szCs w:val="24"/>
              </w:rPr>
              <w:t>您好，</w:t>
            </w:r>
            <w:r w:rsidR="0034732B" w:rsidRPr="0034732B">
              <w:rPr>
                <w:rFonts w:ascii="宋体" w:eastAsia="宋体" w:hAnsi="宋体" w:cs="宋体" w:hint="eastAsia"/>
                <w:sz w:val="24"/>
                <w:szCs w:val="24"/>
              </w:rPr>
              <w:t>公司专注于锂离子电池后处理系统的能量回收技术。随着节能环保理念的兴起以及技术的发展，提高充电时的能量利用效率并且将电芯放电时释放的电能重新回馈电网，成为后处理系统的必然发展方向之一。目前，公司不仅可以运用开关型充放电技术将充电总效率提升至</w:t>
            </w:r>
            <w:r w:rsidR="0034732B" w:rsidRPr="0034732B">
              <w:rPr>
                <w:rFonts w:ascii="宋体" w:eastAsia="宋体" w:hAnsi="宋体" w:cs="宋体"/>
                <w:sz w:val="24"/>
                <w:szCs w:val="24"/>
              </w:rPr>
              <w:t>80%</w:t>
            </w:r>
            <w:r w:rsidR="0034732B" w:rsidRPr="0034732B">
              <w:rPr>
                <w:rFonts w:ascii="宋体" w:eastAsia="宋体" w:hAnsi="宋体" w:cs="宋体" w:hint="eastAsia"/>
                <w:sz w:val="24"/>
                <w:szCs w:val="24"/>
              </w:rPr>
              <w:t>以上，而且能够运用能量回收技术做到在典型工况下将放电电量的</w:t>
            </w:r>
            <w:r w:rsidR="0034732B" w:rsidRPr="0034732B">
              <w:rPr>
                <w:rFonts w:ascii="宋体" w:eastAsia="宋体" w:hAnsi="宋体" w:cs="宋体"/>
                <w:sz w:val="24"/>
                <w:szCs w:val="24"/>
              </w:rPr>
              <w:t>80%</w:t>
            </w:r>
            <w:r w:rsidR="0034732B" w:rsidRPr="0034732B">
              <w:rPr>
                <w:rFonts w:ascii="宋体" w:eastAsia="宋体" w:hAnsi="宋体" w:cs="宋体" w:hint="eastAsia"/>
                <w:sz w:val="24"/>
                <w:szCs w:val="24"/>
              </w:rPr>
              <w:t>以上回馈电网，高于一般同行业</w:t>
            </w:r>
            <w:proofErr w:type="gramStart"/>
            <w:r w:rsidR="0034732B" w:rsidRPr="0034732B">
              <w:rPr>
                <w:rFonts w:ascii="宋体" w:eastAsia="宋体" w:hAnsi="宋体" w:cs="宋体" w:hint="eastAsia"/>
                <w:sz w:val="24"/>
                <w:szCs w:val="24"/>
              </w:rPr>
              <w:t>锂</w:t>
            </w:r>
            <w:proofErr w:type="gramEnd"/>
            <w:r w:rsidR="0034732B" w:rsidRPr="0034732B">
              <w:rPr>
                <w:rFonts w:ascii="宋体" w:eastAsia="宋体" w:hAnsi="宋体" w:cs="宋体" w:hint="eastAsia"/>
                <w:sz w:val="24"/>
                <w:szCs w:val="24"/>
              </w:rPr>
              <w:t>离子电池生产线后处理设备制造商。</w:t>
            </w:r>
          </w:p>
          <w:p w14:paraId="6F232FB3" w14:textId="77777777" w:rsidR="008416E3" w:rsidRPr="00312BFB" w:rsidRDefault="008416E3" w:rsidP="00674A2B">
            <w:pPr>
              <w:snapToGrid w:val="0"/>
              <w:spacing w:after="0" w:line="360" w:lineRule="auto"/>
              <w:jc w:val="both"/>
              <w:rPr>
                <w:rFonts w:ascii="宋体" w:eastAsia="宋体" w:hAnsi="宋体"/>
                <w:sz w:val="24"/>
                <w:szCs w:val="24"/>
              </w:rPr>
            </w:pPr>
          </w:p>
          <w:p w14:paraId="0D13B578" w14:textId="00D6F977" w:rsidR="00E87677" w:rsidRPr="00E87677" w:rsidRDefault="00312BFB" w:rsidP="00E87677">
            <w:pPr>
              <w:snapToGrid w:val="0"/>
              <w:spacing w:after="0" w:line="360" w:lineRule="auto"/>
              <w:jc w:val="both"/>
              <w:rPr>
                <w:rFonts w:ascii="宋体" w:eastAsia="宋体" w:hAnsi="宋体" w:cs="宋体"/>
                <w:sz w:val="24"/>
                <w:szCs w:val="24"/>
              </w:rPr>
            </w:pPr>
            <w:r>
              <w:rPr>
                <w:rFonts w:ascii="宋体" w:eastAsia="宋体" w:hAnsi="宋体" w:cs="宋体" w:hint="eastAsia"/>
                <w:sz w:val="24"/>
                <w:szCs w:val="24"/>
              </w:rPr>
              <w:t>Ｑ</w:t>
            </w:r>
            <w:r w:rsidRPr="00312BFB">
              <w:rPr>
                <w:rFonts w:ascii="宋体" w:eastAsia="宋体" w:hAnsi="宋体" w:cs="宋体" w:hint="eastAsia"/>
                <w:sz w:val="24"/>
                <w:szCs w:val="24"/>
              </w:rPr>
              <w:t>３</w:t>
            </w:r>
            <w:r w:rsidR="00595828" w:rsidRPr="00312BFB">
              <w:rPr>
                <w:rFonts w:ascii="宋体" w:eastAsia="宋体" w:hAnsi="宋体" w:cs="宋体"/>
                <w:sz w:val="24"/>
                <w:szCs w:val="24"/>
              </w:rPr>
              <w:t>:</w:t>
            </w:r>
            <w:r w:rsidR="0034732B">
              <w:rPr>
                <w:rFonts w:ascii="宋体" w:eastAsia="宋体" w:hAnsi="宋体" w:cs="宋体"/>
                <w:sz w:val="24"/>
                <w:szCs w:val="24"/>
              </w:rPr>
              <w:t xml:space="preserve"> </w:t>
            </w:r>
            <w:r w:rsidR="0034732B" w:rsidRPr="0034732B">
              <w:rPr>
                <w:rFonts w:ascii="宋体" w:eastAsia="宋体" w:hAnsi="宋体" w:cs="宋体" w:hint="eastAsia"/>
                <w:sz w:val="24"/>
                <w:szCs w:val="24"/>
              </w:rPr>
              <w:t>请简要介绍一下公司的生产模式？</w:t>
            </w:r>
          </w:p>
          <w:p w14:paraId="5E9CBBF8" w14:textId="6893EF18" w:rsidR="00E87677" w:rsidRDefault="00E87677" w:rsidP="00DA4C2A">
            <w:pPr>
              <w:snapToGrid w:val="0"/>
              <w:spacing w:after="0" w:line="360" w:lineRule="auto"/>
              <w:jc w:val="both"/>
              <w:rPr>
                <w:rFonts w:ascii="宋体" w:eastAsia="宋体" w:hAnsi="宋体" w:cs="宋体"/>
                <w:sz w:val="24"/>
                <w:szCs w:val="24"/>
              </w:rPr>
            </w:pPr>
            <w:r w:rsidRPr="00E87677">
              <w:rPr>
                <w:rFonts w:ascii="宋体" w:eastAsia="宋体" w:hAnsi="宋体" w:cs="宋体" w:hint="eastAsia"/>
                <w:sz w:val="24"/>
                <w:szCs w:val="24"/>
              </w:rPr>
              <w:t>Ａ：</w:t>
            </w:r>
            <w:r w:rsidR="008A635E" w:rsidRPr="008A635E">
              <w:rPr>
                <w:rFonts w:ascii="宋体" w:eastAsia="宋体" w:hAnsi="宋体" w:cs="宋体" w:hint="eastAsia"/>
                <w:sz w:val="24"/>
                <w:szCs w:val="24"/>
              </w:rPr>
              <w:t>您好，</w:t>
            </w:r>
            <w:r w:rsidR="0034732B" w:rsidRPr="0034732B">
              <w:rPr>
                <w:rFonts w:ascii="宋体" w:eastAsia="宋体" w:hAnsi="宋体" w:cs="宋体" w:hint="eastAsia"/>
                <w:sz w:val="24"/>
                <w:szCs w:val="24"/>
              </w:rPr>
              <w:t>公司产品为非标准设备，大部分需要根据客户要求进行开发设计和生产，所以公司的生产计划根据销售订单确定，基本做到以销定产。</w:t>
            </w:r>
            <w:r w:rsidR="0034732B" w:rsidRPr="0034732B">
              <w:rPr>
                <w:rFonts w:ascii="宋体" w:eastAsia="宋体" w:hAnsi="宋体" w:cs="宋体" w:hint="eastAsia"/>
                <w:sz w:val="24"/>
                <w:szCs w:val="24"/>
              </w:rPr>
              <w:lastRenderedPageBreak/>
              <w:t>公司引进了数控、程控加工设备和</w:t>
            </w:r>
            <w:r w:rsidR="0034732B" w:rsidRPr="0034732B">
              <w:rPr>
                <w:rFonts w:ascii="宋体" w:eastAsia="宋体" w:hAnsi="宋体" w:cs="宋体"/>
                <w:sz w:val="24"/>
                <w:szCs w:val="24"/>
              </w:rPr>
              <w:t xml:space="preserve"> ERP </w:t>
            </w:r>
            <w:r w:rsidR="0034732B" w:rsidRPr="0034732B">
              <w:rPr>
                <w:rFonts w:ascii="宋体" w:eastAsia="宋体" w:hAnsi="宋体" w:cs="宋体" w:hint="eastAsia"/>
                <w:sz w:val="24"/>
                <w:szCs w:val="24"/>
              </w:rPr>
              <w:t>软件等管理软件，对成本管理、加工工艺等进行现代化管理，有助于提高公司整体管理水平及生产效率。公司产品生产全过程由多个部门协调完成，通过</w:t>
            </w:r>
            <w:r w:rsidR="0034732B" w:rsidRPr="0034732B">
              <w:rPr>
                <w:rFonts w:ascii="宋体" w:eastAsia="宋体" w:hAnsi="宋体" w:cs="宋体"/>
                <w:sz w:val="24"/>
                <w:szCs w:val="24"/>
              </w:rPr>
              <w:t>ERP</w:t>
            </w:r>
            <w:r w:rsidR="0034732B" w:rsidRPr="0034732B">
              <w:rPr>
                <w:rFonts w:ascii="宋体" w:eastAsia="宋体" w:hAnsi="宋体" w:cs="宋体" w:hint="eastAsia"/>
                <w:sz w:val="24"/>
                <w:szCs w:val="24"/>
              </w:rPr>
              <w:t>系统的管理与相应的文件在不同部门间流转，有效控制了产品的生产进度、工艺规格、数量品质等满足订单要求，保证产品及时交付客户。</w:t>
            </w:r>
          </w:p>
          <w:p w14:paraId="0D26B83B" w14:textId="77777777" w:rsidR="008416E3" w:rsidRPr="00312BFB" w:rsidRDefault="008416E3" w:rsidP="00E87677">
            <w:pPr>
              <w:snapToGrid w:val="0"/>
              <w:spacing w:after="0" w:line="360" w:lineRule="auto"/>
              <w:jc w:val="both"/>
              <w:rPr>
                <w:rFonts w:ascii="宋体" w:eastAsia="宋体" w:hAnsi="宋体" w:cs="宋体"/>
                <w:sz w:val="24"/>
                <w:szCs w:val="24"/>
              </w:rPr>
            </w:pPr>
          </w:p>
          <w:p w14:paraId="3DE40391" w14:textId="26D72F14" w:rsidR="00755C2A" w:rsidRDefault="00AD5AEE" w:rsidP="00A2032F">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Ｑ４：</w:t>
            </w:r>
            <w:r w:rsidR="0034732B" w:rsidRPr="0034732B">
              <w:rPr>
                <w:rFonts w:ascii="宋体" w:eastAsia="宋体" w:hAnsi="宋体" w:cs="宋体" w:hint="eastAsia"/>
                <w:sz w:val="24"/>
                <w:szCs w:val="24"/>
              </w:rPr>
              <w:t>消费电子产品销量未来变化的态势，对锂离子电池生产设备有什么影响？</w:t>
            </w:r>
          </w:p>
          <w:p w14:paraId="6F69AFC8" w14:textId="403AA803" w:rsidR="00755C2A" w:rsidRDefault="00755C2A" w:rsidP="008416E3">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710C5E" w:rsidRPr="00710C5E">
              <w:rPr>
                <w:rFonts w:ascii="宋体" w:eastAsia="宋体" w:hAnsi="宋体" w:cs="宋体" w:hint="eastAsia"/>
                <w:sz w:val="24"/>
                <w:szCs w:val="24"/>
              </w:rPr>
              <w:t>您好，</w:t>
            </w:r>
            <w:r w:rsidR="0034732B" w:rsidRPr="0034732B">
              <w:rPr>
                <w:rFonts w:ascii="宋体" w:eastAsia="宋体" w:hAnsi="宋体" w:cs="宋体" w:hint="eastAsia"/>
                <w:sz w:val="24"/>
                <w:szCs w:val="24"/>
              </w:rPr>
              <w:t>消费电子产品销量经历多年的上涨之后，未来将会呈现平稳增长的态势，但由于消费类电子产品存在产品更新快、使用周期短的特征，新产品中有相当部分需要使用新型号的锂离子电池；同时，随着智能手机、平板电脑等的推广普及，人们对锂离子电池的容量和稳定性要求越来越高，锂离子电池产品同样存在快速更新的情况，从而带动相关</w:t>
            </w:r>
            <w:proofErr w:type="gramStart"/>
            <w:r w:rsidR="0034732B" w:rsidRPr="0034732B">
              <w:rPr>
                <w:rFonts w:ascii="宋体" w:eastAsia="宋体" w:hAnsi="宋体" w:cs="宋体" w:hint="eastAsia"/>
                <w:sz w:val="24"/>
                <w:szCs w:val="24"/>
              </w:rPr>
              <w:t>锂</w:t>
            </w:r>
            <w:proofErr w:type="gramEnd"/>
            <w:r w:rsidR="0034732B" w:rsidRPr="0034732B">
              <w:rPr>
                <w:rFonts w:ascii="宋体" w:eastAsia="宋体" w:hAnsi="宋体" w:cs="宋体" w:hint="eastAsia"/>
                <w:sz w:val="24"/>
                <w:szCs w:val="24"/>
              </w:rPr>
              <w:t>离子电池生产设备需求持续快速增长。</w:t>
            </w:r>
          </w:p>
          <w:p w14:paraId="44899141" w14:textId="77777777" w:rsidR="00755C2A" w:rsidRPr="00755C2A" w:rsidRDefault="00755C2A" w:rsidP="00A2032F">
            <w:pPr>
              <w:snapToGrid w:val="0"/>
              <w:spacing w:after="0" w:line="360" w:lineRule="auto"/>
              <w:jc w:val="both"/>
              <w:rPr>
                <w:rFonts w:ascii="宋体" w:eastAsia="宋体" w:hAnsi="宋体" w:cs="宋体"/>
                <w:sz w:val="24"/>
                <w:szCs w:val="24"/>
              </w:rPr>
            </w:pPr>
          </w:p>
          <w:p w14:paraId="6C963F5B" w14:textId="5B346A98" w:rsidR="00E87677" w:rsidRDefault="00312BFB" w:rsidP="00A2032F">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Ｑ</w:t>
            </w:r>
            <w:r w:rsidR="008E6FFF">
              <w:rPr>
                <w:rFonts w:ascii="宋体" w:eastAsia="宋体" w:hAnsi="宋体" w:cs="宋体" w:hint="eastAsia"/>
                <w:sz w:val="24"/>
                <w:szCs w:val="24"/>
              </w:rPr>
              <w:t>5</w:t>
            </w:r>
            <w:r w:rsidRPr="00312BFB">
              <w:rPr>
                <w:rFonts w:ascii="宋体" w:eastAsia="宋体" w:hAnsi="宋体" w:cs="宋体" w:hint="eastAsia"/>
                <w:sz w:val="24"/>
                <w:szCs w:val="24"/>
              </w:rPr>
              <w:t>：</w:t>
            </w:r>
            <w:r w:rsidR="0034732B" w:rsidRPr="0034732B">
              <w:rPr>
                <w:rFonts w:ascii="宋体" w:eastAsia="宋体" w:hAnsi="宋体" w:cs="宋体" w:hint="eastAsia"/>
                <w:sz w:val="24"/>
                <w:szCs w:val="24"/>
              </w:rPr>
              <w:t>请问公司</w:t>
            </w:r>
            <w:r w:rsidR="00096882">
              <w:rPr>
                <w:rFonts w:ascii="宋体" w:eastAsia="宋体" w:hAnsi="宋体" w:cs="宋体" w:hint="eastAsia"/>
                <w:sz w:val="24"/>
                <w:szCs w:val="24"/>
              </w:rPr>
              <w:t>的技术先进性体现在哪些方面</w:t>
            </w:r>
            <w:r w:rsidR="0034732B" w:rsidRPr="0034732B">
              <w:rPr>
                <w:rFonts w:ascii="宋体" w:eastAsia="宋体" w:hAnsi="宋体" w:cs="宋体" w:hint="eastAsia"/>
                <w:sz w:val="24"/>
                <w:szCs w:val="24"/>
              </w:rPr>
              <w:t>？</w:t>
            </w:r>
          </w:p>
          <w:p w14:paraId="1D8300CF" w14:textId="4A377113" w:rsidR="00096882" w:rsidRPr="00096882" w:rsidRDefault="00A2032F" w:rsidP="00096882">
            <w:pPr>
              <w:snapToGrid w:val="0"/>
              <w:spacing w:after="0" w:line="360" w:lineRule="auto"/>
              <w:jc w:val="both"/>
              <w:rPr>
                <w:rFonts w:ascii="宋体" w:eastAsia="宋体" w:hAnsi="宋体" w:cs="宋体"/>
                <w:sz w:val="24"/>
                <w:szCs w:val="24"/>
              </w:rPr>
            </w:pPr>
            <w:r w:rsidRPr="00A74B63">
              <w:rPr>
                <w:rFonts w:ascii="宋体" w:eastAsia="宋体" w:hAnsi="宋体" w:cs="宋体" w:hint="eastAsia"/>
                <w:sz w:val="24"/>
                <w:szCs w:val="24"/>
              </w:rPr>
              <w:t>Ａ：</w:t>
            </w:r>
            <w:r w:rsidR="00710C5E" w:rsidRPr="00710C5E">
              <w:rPr>
                <w:rFonts w:ascii="宋体" w:eastAsia="宋体" w:hAnsi="宋体" w:cs="宋体" w:hint="eastAsia"/>
                <w:sz w:val="24"/>
                <w:szCs w:val="24"/>
              </w:rPr>
              <w:t>您好，</w:t>
            </w:r>
            <w:r w:rsidR="00096882" w:rsidRPr="00096882">
              <w:rPr>
                <w:rFonts w:ascii="宋体" w:eastAsia="宋体" w:hAnsi="宋体" w:cs="宋体" w:hint="eastAsia"/>
                <w:sz w:val="24"/>
                <w:szCs w:val="24"/>
              </w:rPr>
              <w:t>技术先进性</w:t>
            </w:r>
            <w:r w:rsidR="00096882">
              <w:rPr>
                <w:rFonts w:ascii="宋体" w:eastAsia="宋体" w:hAnsi="宋体" w:cs="宋体" w:hint="eastAsia"/>
                <w:sz w:val="24"/>
                <w:szCs w:val="24"/>
              </w:rPr>
              <w:t>主要体现在以下四个方面：</w:t>
            </w:r>
            <w:r w:rsidR="00096882" w:rsidRPr="00096882">
              <w:rPr>
                <w:rFonts w:ascii="宋体" w:eastAsia="宋体" w:hAnsi="宋体" w:cs="宋体"/>
                <w:sz w:val="24"/>
                <w:szCs w:val="24"/>
              </w:rPr>
              <w:t>1</w:t>
            </w:r>
            <w:r w:rsidR="00096882" w:rsidRPr="00096882">
              <w:rPr>
                <w:rFonts w:ascii="宋体" w:eastAsia="宋体" w:hAnsi="宋体" w:cs="宋体" w:hint="eastAsia"/>
                <w:sz w:val="24"/>
                <w:szCs w:val="24"/>
              </w:rPr>
              <w:t>、设备安全性及稳定性良好。</w:t>
            </w:r>
            <w:r w:rsidR="00096882">
              <w:rPr>
                <w:rFonts w:ascii="宋体" w:eastAsia="宋体" w:hAnsi="宋体" w:cs="宋体" w:hint="eastAsia"/>
                <w:sz w:val="24"/>
                <w:szCs w:val="24"/>
              </w:rPr>
              <w:t>公司</w:t>
            </w:r>
            <w:r w:rsidR="00096882" w:rsidRPr="00096882">
              <w:rPr>
                <w:rFonts w:ascii="宋体" w:eastAsia="宋体" w:hAnsi="宋体" w:cs="宋体" w:hint="eastAsia"/>
                <w:sz w:val="24"/>
                <w:szCs w:val="24"/>
              </w:rPr>
              <w:t>专注于充放电设备的安全保护技术，防止</w:t>
            </w:r>
            <w:proofErr w:type="gramStart"/>
            <w:r w:rsidR="00096882" w:rsidRPr="00096882">
              <w:rPr>
                <w:rFonts w:ascii="宋体" w:eastAsia="宋体" w:hAnsi="宋体" w:cs="宋体" w:hint="eastAsia"/>
                <w:sz w:val="24"/>
                <w:szCs w:val="24"/>
              </w:rPr>
              <w:t>锂</w:t>
            </w:r>
            <w:proofErr w:type="gramEnd"/>
            <w:r w:rsidR="00096882" w:rsidRPr="00096882">
              <w:rPr>
                <w:rFonts w:ascii="宋体" w:eastAsia="宋体" w:hAnsi="宋体" w:cs="宋体" w:hint="eastAsia"/>
                <w:sz w:val="24"/>
                <w:szCs w:val="24"/>
              </w:rPr>
              <w:t>离子电池在过充、过放、过流、过热或短路的情况下造成的损毁或安全事故。通过多参数监控、危险因素判断程序等主动安全保障技术和火灾探测系统、自动断电技术、消防装置联动和防火隔离等被动安全保障技术，确保充放电设备的安全运行。此外杭可科技对制造过程中的产出效率非常关注，将维持后处理系统的高稼动率作为一个基本要求，高系统</w:t>
            </w:r>
            <w:proofErr w:type="gramStart"/>
            <w:r w:rsidR="00096882" w:rsidRPr="00096882">
              <w:rPr>
                <w:rFonts w:ascii="宋体" w:eastAsia="宋体" w:hAnsi="宋体" w:cs="宋体" w:hint="eastAsia"/>
                <w:sz w:val="24"/>
                <w:szCs w:val="24"/>
              </w:rPr>
              <w:t>稼动率</w:t>
            </w:r>
            <w:proofErr w:type="gramEnd"/>
            <w:r w:rsidR="00096882" w:rsidRPr="00096882">
              <w:rPr>
                <w:rFonts w:ascii="宋体" w:eastAsia="宋体" w:hAnsi="宋体" w:cs="宋体" w:hint="eastAsia"/>
                <w:sz w:val="24"/>
                <w:szCs w:val="24"/>
              </w:rPr>
              <w:t>主要取决于后处理系统设备稳定性、规划合理性。</w:t>
            </w:r>
          </w:p>
          <w:p w14:paraId="45C2C689" w14:textId="0C67B4A9" w:rsidR="00096882" w:rsidRPr="00096882" w:rsidRDefault="00096882" w:rsidP="00096882">
            <w:pPr>
              <w:snapToGrid w:val="0"/>
              <w:spacing w:after="0" w:line="360" w:lineRule="auto"/>
              <w:jc w:val="both"/>
              <w:rPr>
                <w:rFonts w:ascii="宋体" w:eastAsia="宋体" w:hAnsi="宋体" w:cs="宋体"/>
                <w:sz w:val="24"/>
                <w:szCs w:val="24"/>
              </w:rPr>
            </w:pPr>
            <w:r w:rsidRPr="00096882">
              <w:rPr>
                <w:rFonts w:ascii="宋体" w:eastAsia="宋体" w:hAnsi="宋体" w:cs="宋体"/>
                <w:sz w:val="24"/>
                <w:szCs w:val="24"/>
              </w:rPr>
              <w:t>2</w:t>
            </w:r>
            <w:r w:rsidRPr="00096882">
              <w:rPr>
                <w:rFonts w:ascii="宋体" w:eastAsia="宋体" w:hAnsi="宋体" w:cs="宋体" w:hint="eastAsia"/>
                <w:sz w:val="24"/>
                <w:szCs w:val="24"/>
              </w:rPr>
              <w:t>、精度控制能力强。</w:t>
            </w:r>
            <w:r>
              <w:rPr>
                <w:rFonts w:ascii="宋体" w:eastAsia="宋体" w:hAnsi="宋体" w:cs="宋体" w:hint="eastAsia"/>
                <w:sz w:val="24"/>
                <w:szCs w:val="24"/>
              </w:rPr>
              <w:t>公司</w:t>
            </w:r>
            <w:r w:rsidRPr="00096882">
              <w:rPr>
                <w:rFonts w:ascii="宋体" w:eastAsia="宋体" w:hAnsi="宋体" w:cs="宋体" w:hint="eastAsia"/>
                <w:sz w:val="24"/>
                <w:szCs w:val="24"/>
              </w:rPr>
              <w:t>专注于充放电控制精度及检测精度的控制与提升，由于每种规格</w:t>
            </w:r>
            <w:proofErr w:type="gramStart"/>
            <w:r w:rsidRPr="00096882">
              <w:rPr>
                <w:rFonts w:ascii="宋体" w:eastAsia="宋体" w:hAnsi="宋体" w:cs="宋体" w:hint="eastAsia"/>
                <w:sz w:val="24"/>
                <w:szCs w:val="24"/>
              </w:rPr>
              <w:t>锂</w:t>
            </w:r>
            <w:proofErr w:type="gramEnd"/>
            <w:r w:rsidRPr="00096882">
              <w:rPr>
                <w:rFonts w:ascii="宋体" w:eastAsia="宋体" w:hAnsi="宋体" w:cs="宋体" w:hint="eastAsia"/>
                <w:sz w:val="24"/>
                <w:szCs w:val="24"/>
              </w:rPr>
              <w:t>离子电池对充放电的电压和电流要求都有差别，是否准确地按照设定的电压</w:t>
            </w:r>
            <w:r w:rsidRPr="00096882">
              <w:rPr>
                <w:rFonts w:ascii="宋体" w:eastAsia="宋体" w:hAnsi="宋体" w:cs="宋体"/>
                <w:sz w:val="24"/>
                <w:szCs w:val="24"/>
              </w:rPr>
              <w:t>/</w:t>
            </w:r>
            <w:r w:rsidRPr="00096882">
              <w:rPr>
                <w:rFonts w:ascii="宋体" w:eastAsia="宋体" w:hAnsi="宋体" w:cs="宋体" w:hint="eastAsia"/>
                <w:sz w:val="24"/>
                <w:szCs w:val="24"/>
              </w:rPr>
              <w:t>电流条件进行充放电极为重要。杭可科技为实现电压和电流的精确控制，一般需要采用以下技术予以保证：①</w:t>
            </w:r>
            <w:proofErr w:type="gramStart"/>
            <w:r w:rsidRPr="00096882">
              <w:rPr>
                <w:rFonts w:ascii="宋体" w:eastAsia="宋体" w:hAnsi="宋体" w:cs="宋体" w:hint="eastAsia"/>
                <w:sz w:val="24"/>
                <w:szCs w:val="24"/>
              </w:rPr>
              <w:t>每个电</w:t>
            </w:r>
            <w:proofErr w:type="gramEnd"/>
            <w:r w:rsidRPr="00096882">
              <w:rPr>
                <w:rFonts w:ascii="宋体" w:eastAsia="宋体" w:hAnsi="宋体" w:cs="宋体" w:hint="eastAsia"/>
                <w:sz w:val="24"/>
                <w:szCs w:val="24"/>
              </w:rPr>
              <w:t>芯（通道）独立精确闭环控制技术；②高速、高精度电压</w:t>
            </w:r>
            <w:r w:rsidRPr="00096882">
              <w:rPr>
                <w:rFonts w:ascii="宋体" w:eastAsia="宋体" w:hAnsi="宋体" w:cs="宋体"/>
                <w:sz w:val="24"/>
                <w:szCs w:val="24"/>
              </w:rPr>
              <w:t>/</w:t>
            </w:r>
            <w:r w:rsidRPr="00096882">
              <w:rPr>
                <w:rFonts w:ascii="宋体" w:eastAsia="宋体" w:hAnsi="宋体" w:cs="宋体" w:hint="eastAsia"/>
                <w:sz w:val="24"/>
                <w:szCs w:val="24"/>
              </w:rPr>
              <w:t>电流检测技术；</w:t>
            </w:r>
            <w:r w:rsidRPr="00096882">
              <w:rPr>
                <w:rFonts w:ascii="宋体" w:eastAsia="宋体" w:hAnsi="宋体" w:cs="宋体" w:hint="eastAsia"/>
                <w:sz w:val="24"/>
                <w:szCs w:val="24"/>
              </w:rPr>
              <w:lastRenderedPageBreak/>
              <w:t>③长时间精度稳定和低温度系数保证技术；④系统噪声抑制和抗干扰设计；⑤电压</w:t>
            </w:r>
            <w:r w:rsidRPr="00096882">
              <w:rPr>
                <w:rFonts w:ascii="宋体" w:eastAsia="宋体" w:hAnsi="宋体" w:cs="宋体"/>
                <w:sz w:val="24"/>
                <w:szCs w:val="24"/>
              </w:rPr>
              <w:t>/</w:t>
            </w:r>
            <w:r w:rsidRPr="00096882">
              <w:rPr>
                <w:rFonts w:ascii="宋体" w:eastAsia="宋体" w:hAnsi="宋体" w:cs="宋体" w:hint="eastAsia"/>
                <w:sz w:val="24"/>
                <w:szCs w:val="24"/>
              </w:rPr>
              <w:t>电流自动校准技术；⑥电芯与充放电机</w:t>
            </w:r>
            <w:proofErr w:type="gramStart"/>
            <w:r w:rsidRPr="00096882">
              <w:rPr>
                <w:rFonts w:ascii="宋体" w:eastAsia="宋体" w:hAnsi="宋体" w:cs="宋体" w:hint="eastAsia"/>
                <w:sz w:val="24"/>
                <w:szCs w:val="24"/>
              </w:rPr>
              <w:t>自动装夹技术</w:t>
            </w:r>
            <w:proofErr w:type="gramEnd"/>
            <w:r w:rsidRPr="00096882">
              <w:rPr>
                <w:rFonts w:ascii="宋体" w:eastAsia="宋体" w:hAnsi="宋体" w:cs="宋体" w:hint="eastAsia"/>
                <w:sz w:val="24"/>
                <w:szCs w:val="24"/>
              </w:rPr>
              <w:t>。目前杭可科技可以做到电压控制</w:t>
            </w:r>
            <w:r w:rsidRPr="00096882">
              <w:rPr>
                <w:rFonts w:ascii="宋体" w:eastAsia="宋体" w:hAnsi="宋体" w:cs="宋体"/>
                <w:sz w:val="24"/>
                <w:szCs w:val="24"/>
              </w:rPr>
              <w:t>/</w:t>
            </w:r>
            <w:r w:rsidRPr="00096882">
              <w:rPr>
                <w:rFonts w:ascii="宋体" w:eastAsia="宋体" w:hAnsi="宋体" w:cs="宋体" w:hint="eastAsia"/>
                <w:sz w:val="24"/>
                <w:szCs w:val="24"/>
              </w:rPr>
              <w:t>检测精度为万分之二、电流控制</w:t>
            </w:r>
            <w:r w:rsidRPr="00096882">
              <w:rPr>
                <w:rFonts w:ascii="宋体" w:eastAsia="宋体" w:hAnsi="宋体" w:cs="宋体"/>
                <w:sz w:val="24"/>
                <w:szCs w:val="24"/>
              </w:rPr>
              <w:t>/</w:t>
            </w:r>
            <w:r w:rsidRPr="00096882">
              <w:rPr>
                <w:rFonts w:ascii="宋体" w:eastAsia="宋体" w:hAnsi="宋体" w:cs="宋体" w:hint="eastAsia"/>
                <w:sz w:val="24"/>
                <w:szCs w:val="24"/>
              </w:rPr>
              <w:t>检测精度为万分之五的水平，精度高于一般同行业</w:t>
            </w:r>
            <w:proofErr w:type="gramStart"/>
            <w:r w:rsidRPr="00096882">
              <w:rPr>
                <w:rFonts w:ascii="宋体" w:eastAsia="宋体" w:hAnsi="宋体" w:cs="宋体" w:hint="eastAsia"/>
                <w:sz w:val="24"/>
                <w:szCs w:val="24"/>
              </w:rPr>
              <w:t>锂</w:t>
            </w:r>
            <w:proofErr w:type="gramEnd"/>
            <w:r w:rsidRPr="00096882">
              <w:rPr>
                <w:rFonts w:ascii="宋体" w:eastAsia="宋体" w:hAnsi="宋体" w:cs="宋体" w:hint="eastAsia"/>
                <w:sz w:val="24"/>
                <w:szCs w:val="24"/>
              </w:rPr>
              <w:t>离子电池生产线后处理设备制造商。</w:t>
            </w:r>
          </w:p>
          <w:p w14:paraId="5C475E98" w14:textId="164A6AC5" w:rsidR="00096882" w:rsidRPr="00096882" w:rsidRDefault="00096882" w:rsidP="00096882">
            <w:pPr>
              <w:snapToGrid w:val="0"/>
              <w:spacing w:after="0" w:line="360" w:lineRule="auto"/>
              <w:jc w:val="both"/>
              <w:rPr>
                <w:rFonts w:ascii="宋体" w:eastAsia="宋体" w:hAnsi="宋体" w:cs="宋体"/>
                <w:sz w:val="24"/>
                <w:szCs w:val="24"/>
              </w:rPr>
            </w:pPr>
            <w:r w:rsidRPr="00096882">
              <w:rPr>
                <w:rFonts w:ascii="宋体" w:eastAsia="宋体" w:hAnsi="宋体" w:cs="宋体"/>
                <w:sz w:val="24"/>
                <w:szCs w:val="24"/>
              </w:rPr>
              <w:t>3</w:t>
            </w:r>
            <w:r w:rsidRPr="00096882">
              <w:rPr>
                <w:rFonts w:ascii="宋体" w:eastAsia="宋体" w:hAnsi="宋体" w:cs="宋体" w:hint="eastAsia"/>
                <w:sz w:val="24"/>
                <w:szCs w:val="24"/>
              </w:rPr>
              <w:t>、节能性能优异。</w:t>
            </w:r>
            <w:r>
              <w:rPr>
                <w:rFonts w:ascii="宋体" w:eastAsia="宋体" w:hAnsi="宋体" w:cs="宋体" w:hint="eastAsia"/>
                <w:sz w:val="24"/>
                <w:szCs w:val="24"/>
              </w:rPr>
              <w:t>公司</w:t>
            </w:r>
            <w:r w:rsidRPr="00096882">
              <w:rPr>
                <w:rFonts w:ascii="宋体" w:eastAsia="宋体" w:hAnsi="宋体" w:cs="宋体" w:hint="eastAsia"/>
                <w:sz w:val="24"/>
                <w:szCs w:val="24"/>
              </w:rPr>
              <w:t>专注于锂离子电池后处理系统的能量回收技术。随着节能环保理念的兴起以及技术的发展，提高充电时的能量利用效率并且将电芯放电时释放的电能重新回馈电网，成为后处理系统的必然发展方向之一。目前，</w:t>
            </w:r>
            <w:r>
              <w:rPr>
                <w:rFonts w:ascii="宋体" w:eastAsia="宋体" w:hAnsi="宋体" w:cs="宋体" w:hint="eastAsia"/>
                <w:sz w:val="24"/>
                <w:szCs w:val="24"/>
              </w:rPr>
              <w:t>公司</w:t>
            </w:r>
            <w:r w:rsidRPr="00096882">
              <w:rPr>
                <w:rFonts w:ascii="宋体" w:eastAsia="宋体" w:hAnsi="宋体" w:cs="宋体" w:hint="eastAsia"/>
                <w:sz w:val="24"/>
                <w:szCs w:val="24"/>
              </w:rPr>
              <w:t>不仅可以运用开关型充放电技术将充电总效率提升至</w:t>
            </w:r>
            <w:r w:rsidRPr="00096882">
              <w:rPr>
                <w:rFonts w:ascii="宋体" w:eastAsia="宋体" w:hAnsi="宋体" w:cs="宋体"/>
                <w:sz w:val="24"/>
                <w:szCs w:val="24"/>
              </w:rPr>
              <w:t>80%</w:t>
            </w:r>
            <w:r w:rsidRPr="00096882">
              <w:rPr>
                <w:rFonts w:ascii="宋体" w:eastAsia="宋体" w:hAnsi="宋体" w:cs="宋体" w:hint="eastAsia"/>
                <w:sz w:val="24"/>
                <w:szCs w:val="24"/>
              </w:rPr>
              <w:t>以上，而且能够运用能量回收技术做到在典型工况下将放电电量的</w:t>
            </w:r>
            <w:r w:rsidRPr="00096882">
              <w:rPr>
                <w:rFonts w:ascii="宋体" w:eastAsia="宋体" w:hAnsi="宋体" w:cs="宋体"/>
                <w:sz w:val="24"/>
                <w:szCs w:val="24"/>
              </w:rPr>
              <w:t>80%</w:t>
            </w:r>
            <w:r w:rsidRPr="00096882">
              <w:rPr>
                <w:rFonts w:ascii="宋体" w:eastAsia="宋体" w:hAnsi="宋体" w:cs="宋体" w:hint="eastAsia"/>
                <w:sz w:val="24"/>
                <w:szCs w:val="24"/>
              </w:rPr>
              <w:t>以上回馈电网，高于一般同行业</w:t>
            </w:r>
            <w:proofErr w:type="gramStart"/>
            <w:r w:rsidRPr="00096882">
              <w:rPr>
                <w:rFonts w:ascii="宋体" w:eastAsia="宋体" w:hAnsi="宋体" w:cs="宋体" w:hint="eastAsia"/>
                <w:sz w:val="24"/>
                <w:szCs w:val="24"/>
              </w:rPr>
              <w:t>锂</w:t>
            </w:r>
            <w:proofErr w:type="gramEnd"/>
            <w:r w:rsidRPr="00096882">
              <w:rPr>
                <w:rFonts w:ascii="宋体" w:eastAsia="宋体" w:hAnsi="宋体" w:cs="宋体" w:hint="eastAsia"/>
                <w:sz w:val="24"/>
                <w:szCs w:val="24"/>
              </w:rPr>
              <w:t>离子电池生产线后处理设备制造商。</w:t>
            </w:r>
          </w:p>
          <w:p w14:paraId="5B09709B" w14:textId="67F0C058" w:rsidR="009C480E" w:rsidRDefault="00096882" w:rsidP="00096882">
            <w:pPr>
              <w:snapToGrid w:val="0"/>
              <w:spacing w:after="0" w:line="360" w:lineRule="auto"/>
              <w:jc w:val="both"/>
              <w:rPr>
                <w:rFonts w:ascii="宋体" w:eastAsia="宋体" w:hAnsi="宋体" w:cs="宋体"/>
                <w:sz w:val="24"/>
                <w:szCs w:val="24"/>
              </w:rPr>
            </w:pPr>
            <w:r w:rsidRPr="00096882">
              <w:rPr>
                <w:rFonts w:ascii="宋体" w:eastAsia="宋体" w:hAnsi="宋体" w:cs="宋体"/>
                <w:sz w:val="24"/>
                <w:szCs w:val="24"/>
              </w:rPr>
              <w:t>4</w:t>
            </w:r>
            <w:r w:rsidRPr="00096882">
              <w:rPr>
                <w:rFonts w:ascii="宋体" w:eastAsia="宋体" w:hAnsi="宋体" w:cs="宋体" w:hint="eastAsia"/>
                <w:sz w:val="24"/>
                <w:szCs w:val="24"/>
              </w:rPr>
              <w:t>、系统集成与自动化能力突出。</w:t>
            </w:r>
            <w:r>
              <w:rPr>
                <w:rFonts w:ascii="宋体" w:eastAsia="宋体" w:hAnsi="宋体" w:cs="宋体" w:hint="eastAsia"/>
                <w:sz w:val="24"/>
                <w:szCs w:val="24"/>
              </w:rPr>
              <w:t>公司</w:t>
            </w:r>
            <w:r w:rsidRPr="00096882">
              <w:rPr>
                <w:rFonts w:ascii="宋体" w:eastAsia="宋体" w:hAnsi="宋体" w:cs="宋体" w:hint="eastAsia"/>
                <w:sz w:val="24"/>
                <w:szCs w:val="24"/>
              </w:rPr>
              <w:t>专注于锂离子电池后处理设备的系统集成与自动化生产。目前</w:t>
            </w:r>
            <w:r>
              <w:rPr>
                <w:rFonts w:ascii="宋体" w:eastAsia="宋体" w:hAnsi="宋体" w:cs="宋体" w:hint="eastAsia"/>
                <w:sz w:val="24"/>
                <w:szCs w:val="24"/>
              </w:rPr>
              <w:t>公司</w:t>
            </w:r>
            <w:r w:rsidRPr="00096882">
              <w:rPr>
                <w:rFonts w:ascii="宋体" w:eastAsia="宋体" w:hAnsi="宋体" w:cs="宋体" w:hint="eastAsia"/>
                <w:sz w:val="24"/>
                <w:szCs w:val="24"/>
              </w:rPr>
              <w:t>着力增强和系统集成与自动化相关的以下能力：①电池制造工艺适应能力；②稳定、可靠及安全的各种单机设备保证能力；③根据具体需求定制系统解决方案的能力；④控制全系统稳定、高效运行的调度软件设计能力。通过上述能力的提升，</w:t>
            </w:r>
            <w:r>
              <w:rPr>
                <w:rFonts w:ascii="宋体" w:eastAsia="宋体" w:hAnsi="宋体" w:cs="宋体" w:hint="eastAsia"/>
                <w:sz w:val="24"/>
                <w:szCs w:val="24"/>
              </w:rPr>
              <w:t>公司</w:t>
            </w:r>
            <w:r w:rsidRPr="00096882">
              <w:rPr>
                <w:rFonts w:ascii="宋体" w:eastAsia="宋体" w:hAnsi="宋体" w:cs="宋体" w:hint="eastAsia"/>
                <w:sz w:val="24"/>
                <w:szCs w:val="24"/>
              </w:rPr>
              <w:t>目前具备了较强的提供和定制全套自动化后处理系统整体解决方案的能力</w:t>
            </w:r>
            <w:r w:rsidR="0034732B" w:rsidRPr="0034732B">
              <w:rPr>
                <w:rFonts w:ascii="宋体" w:eastAsia="宋体" w:hAnsi="宋体" w:cs="宋体" w:hint="eastAsia"/>
                <w:sz w:val="24"/>
                <w:szCs w:val="24"/>
              </w:rPr>
              <w:t>。</w:t>
            </w:r>
          </w:p>
          <w:p w14:paraId="6F42EBFC" w14:textId="77777777" w:rsidR="007F6F71" w:rsidRDefault="007F6F71" w:rsidP="003F27F2">
            <w:pPr>
              <w:snapToGrid w:val="0"/>
              <w:spacing w:after="0" w:line="360" w:lineRule="auto"/>
              <w:jc w:val="both"/>
              <w:rPr>
                <w:rFonts w:ascii="宋体" w:eastAsia="宋体" w:hAnsi="宋体" w:cs="宋体"/>
                <w:sz w:val="24"/>
                <w:szCs w:val="24"/>
              </w:rPr>
            </w:pPr>
          </w:p>
          <w:p w14:paraId="55F3A3D1" w14:textId="77777777" w:rsidR="002D0456" w:rsidRPr="00C81363" w:rsidRDefault="00312BFB" w:rsidP="00674A2B">
            <w:pPr>
              <w:snapToGrid w:val="0"/>
              <w:spacing w:after="0" w:line="360" w:lineRule="auto"/>
              <w:jc w:val="both"/>
              <w:rPr>
                <w:rFonts w:ascii="宋体" w:eastAsia="宋体" w:hAnsi="宋体" w:cs="宋体"/>
                <w:sz w:val="24"/>
                <w:szCs w:val="24"/>
              </w:rPr>
            </w:pPr>
            <w:r w:rsidRPr="00312BFB">
              <w:rPr>
                <w:rFonts w:ascii="宋体" w:eastAsia="宋体" w:hAnsi="宋体" w:cs="宋体" w:hint="eastAsia"/>
                <w:sz w:val="24"/>
                <w:szCs w:val="24"/>
              </w:rPr>
              <w:t>接待过程中，公司与投资者进行了充分的交流与沟通，并严格按照公司《</w:t>
            </w:r>
            <w:r w:rsidR="00674A2B">
              <w:rPr>
                <w:rFonts w:ascii="宋体" w:eastAsia="宋体" w:hAnsi="宋体" w:cs="宋体" w:hint="eastAsia"/>
                <w:sz w:val="24"/>
                <w:szCs w:val="24"/>
              </w:rPr>
              <w:t>媒体采访和投资者调研接待办法</w:t>
            </w:r>
            <w:r w:rsidRPr="00312BFB">
              <w:rPr>
                <w:rFonts w:ascii="宋体" w:eastAsia="宋体" w:hAnsi="宋体" w:cs="宋体" w:hint="eastAsia"/>
                <w:sz w:val="24"/>
                <w:szCs w:val="24"/>
              </w:rPr>
              <w:t>》等规定，保证信息披露的真实、准确、完整、及时、公平。没有出现未公开重大信息泄露等情况，同时要求签署调研《承诺书》。</w:t>
            </w:r>
          </w:p>
        </w:tc>
      </w:tr>
      <w:tr w:rsidR="00595828" w:rsidRPr="00843759" w14:paraId="10062DF7"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05055F2B" w14:textId="77777777"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附件清单（如有）</w:t>
            </w:r>
          </w:p>
        </w:tc>
        <w:tc>
          <w:tcPr>
            <w:tcW w:w="7876" w:type="dxa"/>
            <w:tcBorders>
              <w:top w:val="single" w:sz="4" w:space="0" w:color="000000"/>
              <w:left w:val="single" w:sz="4" w:space="0" w:color="000000"/>
              <w:bottom w:val="single" w:sz="4" w:space="0" w:color="000000"/>
              <w:right w:val="single" w:sz="4" w:space="0" w:color="000000"/>
            </w:tcBorders>
            <w:vAlign w:val="bottom"/>
          </w:tcPr>
          <w:p w14:paraId="3A209BCF" w14:textId="77777777" w:rsidR="00595828" w:rsidRPr="00843759" w:rsidRDefault="00595828" w:rsidP="00843759">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595828" w:rsidRPr="00843759" w14:paraId="6135A197" w14:textId="77777777" w:rsidTr="009C480E">
        <w:trPr>
          <w:trHeight w:val="490"/>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581E276F" w14:textId="77777777"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876" w:type="dxa"/>
            <w:tcBorders>
              <w:top w:val="single" w:sz="4" w:space="0" w:color="000000"/>
              <w:left w:val="single" w:sz="4" w:space="0" w:color="000000"/>
              <w:bottom w:val="single" w:sz="4" w:space="0" w:color="000000"/>
              <w:right w:val="single" w:sz="4" w:space="0" w:color="000000"/>
            </w:tcBorders>
            <w:vAlign w:val="bottom"/>
          </w:tcPr>
          <w:p w14:paraId="17DBAAD6" w14:textId="1AE93CD0" w:rsidR="00595828" w:rsidRPr="00843759" w:rsidRDefault="007F6F71" w:rsidP="00843759">
            <w:pPr>
              <w:snapToGrid w:val="0"/>
              <w:spacing w:after="0" w:line="360" w:lineRule="auto"/>
              <w:rPr>
                <w:rFonts w:ascii="宋体" w:eastAsia="宋体" w:hAnsi="宋体" w:cs="宋体"/>
                <w:sz w:val="24"/>
                <w:szCs w:val="24"/>
              </w:rPr>
            </w:pPr>
            <w:r w:rsidRPr="00843759">
              <w:rPr>
                <w:rFonts w:ascii="宋体" w:eastAsia="宋体" w:hAnsi="宋体" w:hint="eastAsia"/>
                <w:sz w:val="24"/>
                <w:szCs w:val="24"/>
              </w:rPr>
              <w:t>2</w:t>
            </w:r>
            <w:r w:rsidRPr="00843759">
              <w:rPr>
                <w:rFonts w:ascii="宋体" w:eastAsia="宋体" w:hAnsi="宋体"/>
                <w:sz w:val="24"/>
                <w:szCs w:val="24"/>
              </w:rPr>
              <w:t>0</w:t>
            </w:r>
            <w:r>
              <w:rPr>
                <w:rFonts w:ascii="宋体" w:eastAsia="宋体" w:hAnsi="宋体" w:hint="eastAsia"/>
                <w:sz w:val="24"/>
                <w:szCs w:val="24"/>
              </w:rPr>
              <w:t>20</w:t>
            </w:r>
            <w:r w:rsidRPr="00843759">
              <w:rPr>
                <w:rFonts w:ascii="宋体" w:eastAsia="宋体" w:hAnsi="宋体" w:hint="eastAsia"/>
                <w:sz w:val="24"/>
                <w:szCs w:val="24"/>
              </w:rPr>
              <w:t>年</w:t>
            </w:r>
            <w:r w:rsidR="00FF68D5">
              <w:rPr>
                <w:rFonts w:ascii="宋体" w:eastAsia="宋体" w:hAnsi="宋体" w:hint="eastAsia"/>
                <w:sz w:val="24"/>
                <w:szCs w:val="24"/>
              </w:rPr>
              <w:t>7</w:t>
            </w:r>
            <w:r>
              <w:rPr>
                <w:rFonts w:ascii="宋体" w:eastAsia="宋体" w:hAnsi="宋体" w:hint="eastAsia"/>
                <w:sz w:val="24"/>
                <w:szCs w:val="24"/>
              </w:rPr>
              <w:t>月</w:t>
            </w:r>
            <w:r w:rsidR="00FF68D5">
              <w:rPr>
                <w:rFonts w:ascii="宋体" w:eastAsia="宋体" w:hAnsi="宋体" w:hint="eastAsia"/>
                <w:sz w:val="24"/>
                <w:szCs w:val="24"/>
              </w:rPr>
              <w:t>3</w:t>
            </w:r>
            <w:r>
              <w:rPr>
                <w:rFonts w:ascii="宋体" w:eastAsia="宋体" w:hAnsi="宋体" w:hint="eastAsia"/>
                <w:sz w:val="24"/>
                <w:szCs w:val="24"/>
              </w:rPr>
              <w:t>日</w:t>
            </w:r>
          </w:p>
        </w:tc>
      </w:tr>
    </w:tbl>
    <w:p w14:paraId="6185137E" w14:textId="77777777" w:rsidR="00595828" w:rsidRPr="00595828" w:rsidRDefault="00595828">
      <w:pPr>
        <w:spacing w:after="0"/>
        <w:jc w:val="both"/>
        <w:rPr>
          <w:rFonts w:eastAsiaTheme="minorEastAsia"/>
        </w:rPr>
      </w:pPr>
    </w:p>
    <w:sectPr w:rsidR="00595828" w:rsidRPr="00595828">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C1946" w14:textId="77777777" w:rsidR="001E18D5" w:rsidRDefault="001E18D5" w:rsidP="00595828">
      <w:pPr>
        <w:spacing w:after="0" w:line="240" w:lineRule="auto"/>
      </w:pPr>
      <w:r>
        <w:separator/>
      </w:r>
    </w:p>
  </w:endnote>
  <w:endnote w:type="continuationSeparator" w:id="0">
    <w:p w14:paraId="38C1C2E7" w14:textId="77777777" w:rsidR="001E18D5" w:rsidRDefault="001E18D5" w:rsidP="0059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F31A0" w14:textId="77777777" w:rsidR="001E18D5" w:rsidRDefault="001E18D5" w:rsidP="00595828">
      <w:pPr>
        <w:spacing w:after="0" w:line="240" w:lineRule="auto"/>
      </w:pPr>
      <w:r>
        <w:separator/>
      </w:r>
    </w:p>
  </w:footnote>
  <w:footnote w:type="continuationSeparator" w:id="0">
    <w:p w14:paraId="0D90A074" w14:textId="77777777" w:rsidR="001E18D5" w:rsidRDefault="001E18D5" w:rsidP="0059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119B9"/>
    <w:multiLevelType w:val="multilevel"/>
    <w:tmpl w:val="1A6119B9"/>
    <w:lvl w:ilvl="0">
      <w:start w:val="1"/>
      <w:numFmt w:val="decimal"/>
      <w:lvlText w:val="%1."/>
      <w:lvlJc w:val="left"/>
      <w:pPr>
        <w:ind w:left="420" w:hanging="420"/>
      </w:pPr>
      <w:rPr>
        <w:b/>
        <w:sz w:val="24"/>
        <w:szCs w:val="24"/>
      </w:rPr>
    </w:lvl>
    <w:lvl w:ilvl="1">
      <w:start w:val="100"/>
      <w:numFmt w:val="decimal"/>
      <w:lvlText w:val="%2．"/>
      <w:lvlJc w:val="left"/>
      <w:pPr>
        <w:ind w:left="1035" w:hanging="615"/>
      </w:pPr>
      <w:rPr>
        <w:rFonts w:hint="default"/>
      </w:rPr>
    </w:lvl>
    <w:lvl w:ilvl="2">
      <w:start w:val="1"/>
      <w:numFmt w:val="decimal"/>
      <w:lvlText w:val="（%3）"/>
      <w:lvlJc w:val="left"/>
      <w:pPr>
        <w:ind w:left="1560" w:hanging="720"/>
      </w:pPr>
      <w:rPr>
        <w:rFonts w:eastAsia="黑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24CEE"/>
    <w:rsid w:val="00030199"/>
    <w:rsid w:val="0004202C"/>
    <w:rsid w:val="000453C6"/>
    <w:rsid w:val="000668A8"/>
    <w:rsid w:val="000876CF"/>
    <w:rsid w:val="00096882"/>
    <w:rsid w:val="000C06D7"/>
    <w:rsid w:val="000D1CF0"/>
    <w:rsid w:val="001150FA"/>
    <w:rsid w:val="00157EE6"/>
    <w:rsid w:val="001817E4"/>
    <w:rsid w:val="00190ECB"/>
    <w:rsid w:val="001C37A6"/>
    <w:rsid w:val="001E18D5"/>
    <w:rsid w:val="001E625A"/>
    <w:rsid w:val="001E7630"/>
    <w:rsid w:val="0023201F"/>
    <w:rsid w:val="0026533B"/>
    <w:rsid w:val="002704C2"/>
    <w:rsid w:val="00283172"/>
    <w:rsid w:val="002A3115"/>
    <w:rsid w:val="002D0456"/>
    <w:rsid w:val="002D4173"/>
    <w:rsid w:val="002E3C71"/>
    <w:rsid w:val="002E5008"/>
    <w:rsid w:val="00301D5F"/>
    <w:rsid w:val="00312BFB"/>
    <w:rsid w:val="00325820"/>
    <w:rsid w:val="0034732B"/>
    <w:rsid w:val="00365953"/>
    <w:rsid w:val="0038677B"/>
    <w:rsid w:val="003A1A21"/>
    <w:rsid w:val="003B3309"/>
    <w:rsid w:val="003B3CBA"/>
    <w:rsid w:val="003F27F2"/>
    <w:rsid w:val="00410E01"/>
    <w:rsid w:val="00435B6D"/>
    <w:rsid w:val="00437CCB"/>
    <w:rsid w:val="00451501"/>
    <w:rsid w:val="00451658"/>
    <w:rsid w:val="0049465C"/>
    <w:rsid w:val="004C1FD6"/>
    <w:rsid w:val="004C4503"/>
    <w:rsid w:val="004D224A"/>
    <w:rsid w:val="004F7FB6"/>
    <w:rsid w:val="00506021"/>
    <w:rsid w:val="00582743"/>
    <w:rsid w:val="005859AA"/>
    <w:rsid w:val="0059299D"/>
    <w:rsid w:val="00595828"/>
    <w:rsid w:val="005A2882"/>
    <w:rsid w:val="005A2966"/>
    <w:rsid w:val="005B0772"/>
    <w:rsid w:val="005C7492"/>
    <w:rsid w:val="005E72D0"/>
    <w:rsid w:val="006014DF"/>
    <w:rsid w:val="00670353"/>
    <w:rsid w:val="00674A2B"/>
    <w:rsid w:val="006B6CCA"/>
    <w:rsid w:val="006C7F0F"/>
    <w:rsid w:val="006F1978"/>
    <w:rsid w:val="00706E8A"/>
    <w:rsid w:val="00710C5E"/>
    <w:rsid w:val="00713FCD"/>
    <w:rsid w:val="007323AE"/>
    <w:rsid w:val="00734DFA"/>
    <w:rsid w:val="00755C2A"/>
    <w:rsid w:val="00762561"/>
    <w:rsid w:val="00766FE7"/>
    <w:rsid w:val="0077521E"/>
    <w:rsid w:val="007B27D7"/>
    <w:rsid w:val="007C0333"/>
    <w:rsid w:val="007C3603"/>
    <w:rsid w:val="007D124A"/>
    <w:rsid w:val="007F6F71"/>
    <w:rsid w:val="00830857"/>
    <w:rsid w:val="008416E3"/>
    <w:rsid w:val="00843759"/>
    <w:rsid w:val="00864D27"/>
    <w:rsid w:val="00866DE4"/>
    <w:rsid w:val="00892B75"/>
    <w:rsid w:val="008A3216"/>
    <w:rsid w:val="008A42A4"/>
    <w:rsid w:val="008A635E"/>
    <w:rsid w:val="008E6FFF"/>
    <w:rsid w:val="008F6D9F"/>
    <w:rsid w:val="00923755"/>
    <w:rsid w:val="00924238"/>
    <w:rsid w:val="0093056E"/>
    <w:rsid w:val="00933A7B"/>
    <w:rsid w:val="00956BF8"/>
    <w:rsid w:val="00991BB8"/>
    <w:rsid w:val="009C480E"/>
    <w:rsid w:val="009D29E1"/>
    <w:rsid w:val="009E6D3B"/>
    <w:rsid w:val="009F6973"/>
    <w:rsid w:val="00A2032F"/>
    <w:rsid w:val="00A54DA5"/>
    <w:rsid w:val="00A55064"/>
    <w:rsid w:val="00A74B63"/>
    <w:rsid w:val="00A93DD2"/>
    <w:rsid w:val="00AD2185"/>
    <w:rsid w:val="00AD5AEE"/>
    <w:rsid w:val="00AE3476"/>
    <w:rsid w:val="00AE73A6"/>
    <w:rsid w:val="00B22BF6"/>
    <w:rsid w:val="00B30DDA"/>
    <w:rsid w:val="00B569FC"/>
    <w:rsid w:val="00B65D83"/>
    <w:rsid w:val="00B71C85"/>
    <w:rsid w:val="00BC62ED"/>
    <w:rsid w:val="00BD05D7"/>
    <w:rsid w:val="00BE6EB3"/>
    <w:rsid w:val="00C00D44"/>
    <w:rsid w:val="00C065C4"/>
    <w:rsid w:val="00C20173"/>
    <w:rsid w:val="00C21988"/>
    <w:rsid w:val="00C47EC7"/>
    <w:rsid w:val="00C56141"/>
    <w:rsid w:val="00C67057"/>
    <w:rsid w:val="00C81363"/>
    <w:rsid w:val="00C832E6"/>
    <w:rsid w:val="00C92976"/>
    <w:rsid w:val="00CA660D"/>
    <w:rsid w:val="00CB33D1"/>
    <w:rsid w:val="00CD5112"/>
    <w:rsid w:val="00CE7104"/>
    <w:rsid w:val="00D502CE"/>
    <w:rsid w:val="00DA4C2A"/>
    <w:rsid w:val="00DE22E2"/>
    <w:rsid w:val="00DE720F"/>
    <w:rsid w:val="00E0201F"/>
    <w:rsid w:val="00E105E4"/>
    <w:rsid w:val="00E87677"/>
    <w:rsid w:val="00EA6593"/>
    <w:rsid w:val="00EB04DB"/>
    <w:rsid w:val="00EE2DA9"/>
    <w:rsid w:val="00F13A00"/>
    <w:rsid w:val="00F14E77"/>
    <w:rsid w:val="00F15572"/>
    <w:rsid w:val="00F4180A"/>
    <w:rsid w:val="00F73601"/>
    <w:rsid w:val="00FB7D05"/>
    <w:rsid w:val="00FF1CC0"/>
    <w:rsid w:val="00FF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2EA7"/>
  <w15:docId w15:val="{46D5E728-EE9A-415D-BAFE-4E5C2C2C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3">
    <w:name w:val="heading 3"/>
    <w:basedOn w:val="a"/>
    <w:next w:val="a"/>
    <w:link w:val="30"/>
    <w:uiPriority w:val="9"/>
    <w:qFormat/>
    <w:rsid w:val="00A2032F"/>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9582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95828"/>
    <w:rPr>
      <w:rFonts w:ascii="Calibri" w:eastAsia="Calibri" w:hAnsi="Calibri" w:cs="Calibri"/>
      <w:color w:val="000000"/>
      <w:sz w:val="18"/>
      <w:szCs w:val="18"/>
    </w:rPr>
  </w:style>
  <w:style w:type="paragraph" w:styleId="a5">
    <w:name w:val="footer"/>
    <w:basedOn w:val="a"/>
    <w:link w:val="a6"/>
    <w:uiPriority w:val="99"/>
    <w:unhideWhenUsed/>
    <w:rsid w:val="0059582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95828"/>
    <w:rPr>
      <w:rFonts w:ascii="Calibri" w:eastAsia="Calibri" w:hAnsi="Calibri" w:cs="Calibri"/>
      <w:color w:val="000000"/>
      <w:sz w:val="18"/>
      <w:szCs w:val="18"/>
    </w:rPr>
  </w:style>
  <w:style w:type="character" w:customStyle="1" w:styleId="30">
    <w:name w:val="标题 3 字符"/>
    <w:basedOn w:val="a0"/>
    <w:link w:val="3"/>
    <w:uiPriority w:val="9"/>
    <w:rsid w:val="00A2032F"/>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9257">
      <w:bodyDiv w:val="1"/>
      <w:marLeft w:val="0"/>
      <w:marRight w:val="0"/>
      <w:marTop w:val="0"/>
      <w:marBottom w:val="0"/>
      <w:divBdr>
        <w:top w:val="none" w:sz="0" w:space="0" w:color="auto"/>
        <w:left w:val="none" w:sz="0" w:space="0" w:color="auto"/>
        <w:bottom w:val="none" w:sz="0" w:space="0" w:color="auto"/>
        <w:right w:val="none" w:sz="0" w:space="0" w:color="auto"/>
      </w:divBdr>
    </w:div>
    <w:div w:id="54934294">
      <w:bodyDiv w:val="1"/>
      <w:marLeft w:val="0"/>
      <w:marRight w:val="0"/>
      <w:marTop w:val="0"/>
      <w:marBottom w:val="0"/>
      <w:divBdr>
        <w:top w:val="none" w:sz="0" w:space="0" w:color="auto"/>
        <w:left w:val="none" w:sz="0" w:space="0" w:color="auto"/>
        <w:bottom w:val="none" w:sz="0" w:space="0" w:color="auto"/>
        <w:right w:val="none" w:sz="0" w:space="0" w:color="auto"/>
      </w:divBdr>
    </w:div>
    <w:div w:id="115803373">
      <w:bodyDiv w:val="1"/>
      <w:marLeft w:val="0"/>
      <w:marRight w:val="0"/>
      <w:marTop w:val="0"/>
      <w:marBottom w:val="0"/>
      <w:divBdr>
        <w:top w:val="none" w:sz="0" w:space="0" w:color="auto"/>
        <w:left w:val="none" w:sz="0" w:space="0" w:color="auto"/>
        <w:bottom w:val="none" w:sz="0" w:space="0" w:color="auto"/>
        <w:right w:val="none" w:sz="0" w:space="0" w:color="auto"/>
      </w:divBdr>
    </w:div>
    <w:div w:id="134299185">
      <w:bodyDiv w:val="1"/>
      <w:marLeft w:val="0"/>
      <w:marRight w:val="0"/>
      <w:marTop w:val="0"/>
      <w:marBottom w:val="0"/>
      <w:divBdr>
        <w:top w:val="none" w:sz="0" w:space="0" w:color="auto"/>
        <w:left w:val="none" w:sz="0" w:space="0" w:color="auto"/>
        <w:bottom w:val="none" w:sz="0" w:space="0" w:color="auto"/>
        <w:right w:val="none" w:sz="0" w:space="0" w:color="auto"/>
      </w:divBdr>
    </w:div>
    <w:div w:id="201407262">
      <w:bodyDiv w:val="1"/>
      <w:marLeft w:val="0"/>
      <w:marRight w:val="0"/>
      <w:marTop w:val="0"/>
      <w:marBottom w:val="0"/>
      <w:divBdr>
        <w:top w:val="none" w:sz="0" w:space="0" w:color="auto"/>
        <w:left w:val="none" w:sz="0" w:space="0" w:color="auto"/>
        <w:bottom w:val="none" w:sz="0" w:space="0" w:color="auto"/>
        <w:right w:val="none" w:sz="0" w:space="0" w:color="auto"/>
      </w:divBdr>
    </w:div>
    <w:div w:id="247663269">
      <w:bodyDiv w:val="1"/>
      <w:marLeft w:val="0"/>
      <w:marRight w:val="0"/>
      <w:marTop w:val="0"/>
      <w:marBottom w:val="0"/>
      <w:divBdr>
        <w:top w:val="none" w:sz="0" w:space="0" w:color="auto"/>
        <w:left w:val="none" w:sz="0" w:space="0" w:color="auto"/>
        <w:bottom w:val="none" w:sz="0" w:space="0" w:color="auto"/>
        <w:right w:val="none" w:sz="0" w:space="0" w:color="auto"/>
      </w:divBdr>
    </w:div>
    <w:div w:id="328870497">
      <w:bodyDiv w:val="1"/>
      <w:marLeft w:val="0"/>
      <w:marRight w:val="0"/>
      <w:marTop w:val="0"/>
      <w:marBottom w:val="0"/>
      <w:divBdr>
        <w:top w:val="none" w:sz="0" w:space="0" w:color="auto"/>
        <w:left w:val="none" w:sz="0" w:space="0" w:color="auto"/>
        <w:bottom w:val="none" w:sz="0" w:space="0" w:color="auto"/>
        <w:right w:val="none" w:sz="0" w:space="0" w:color="auto"/>
      </w:divBdr>
    </w:div>
    <w:div w:id="381293272">
      <w:bodyDiv w:val="1"/>
      <w:marLeft w:val="0"/>
      <w:marRight w:val="0"/>
      <w:marTop w:val="0"/>
      <w:marBottom w:val="0"/>
      <w:divBdr>
        <w:top w:val="none" w:sz="0" w:space="0" w:color="auto"/>
        <w:left w:val="none" w:sz="0" w:space="0" w:color="auto"/>
        <w:bottom w:val="none" w:sz="0" w:space="0" w:color="auto"/>
        <w:right w:val="none" w:sz="0" w:space="0" w:color="auto"/>
      </w:divBdr>
    </w:div>
    <w:div w:id="537006749">
      <w:bodyDiv w:val="1"/>
      <w:marLeft w:val="0"/>
      <w:marRight w:val="0"/>
      <w:marTop w:val="0"/>
      <w:marBottom w:val="0"/>
      <w:divBdr>
        <w:top w:val="none" w:sz="0" w:space="0" w:color="auto"/>
        <w:left w:val="none" w:sz="0" w:space="0" w:color="auto"/>
        <w:bottom w:val="none" w:sz="0" w:space="0" w:color="auto"/>
        <w:right w:val="none" w:sz="0" w:space="0" w:color="auto"/>
      </w:divBdr>
    </w:div>
    <w:div w:id="590358104">
      <w:bodyDiv w:val="1"/>
      <w:marLeft w:val="0"/>
      <w:marRight w:val="0"/>
      <w:marTop w:val="0"/>
      <w:marBottom w:val="0"/>
      <w:divBdr>
        <w:top w:val="none" w:sz="0" w:space="0" w:color="auto"/>
        <w:left w:val="none" w:sz="0" w:space="0" w:color="auto"/>
        <w:bottom w:val="none" w:sz="0" w:space="0" w:color="auto"/>
        <w:right w:val="none" w:sz="0" w:space="0" w:color="auto"/>
      </w:divBdr>
    </w:div>
    <w:div w:id="616105467">
      <w:bodyDiv w:val="1"/>
      <w:marLeft w:val="0"/>
      <w:marRight w:val="0"/>
      <w:marTop w:val="0"/>
      <w:marBottom w:val="0"/>
      <w:divBdr>
        <w:top w:val="none" w:sz="0" w:space="0" w:color="auto"/>
        <w:left w:val="none" w:sz="0" w:space="0" w:color="auto"/>
        <w:bottom w:val="none" w:sz="0" w:space="0" w:color="auto"/>
        <w:right w:val="none" w:sz="0" w:space="0" w:color="auto"/>
      </w:divBdr>
    </w:div>
    <w:div w:id="718865838">
      <w:bodyDiv w:val="1"/>
      <w:marLeft w:val="0"/>
      <w:marRight w:val="0"/>
      <w:marTop w:val="0"/>
      <w:marBottom w:val="0"/>
      <w:divBdr>
        <w:top w:val="none" w:sz="0" w:space="0" w:color="auto"/>
        <w:left w:val="none" w:sz="0" w:space="0" w:color="auto"/>
        <w:bottom w:val="none" w:sz="0" w:space="0" w:color="auto"/>
        <w:right w:val="none" w:sz="0" w:space="0" w:color="auto"/>
      </w:divBdr>
    </w:div>
    <w:div w:id="763694541">
      <w:bodyDiv w:val="1"/>
      <w:marLeft w:val="0"/>
      <w:marRight w:val="0"/>
      <w:marTop w:val="0"/>
      <w:marBottom w:val="0"/>
      <w:divBdr>
        <w:top w:val="none" w:sz="0" w:space="0" w:color="auto"/>
        <w:left w:val="none" w:sz="0" w:space="0" w:color="auto"/>
        <w:bottom w:val="none" w:sz="0" w:space="0" w:color="auto"/>
        <w:right w:val="none" w:sz="0" w:space="0" w:color="auto"/>
      </w:divBdr>
    </w:div>
    <w:div w:id="791903297">
      <w:bodyDiv w:val="1"/>
      <w:marLeft w:val="0"/>
      <w:marRight w:val="0"/>
      <w:marTop w:val="0"/>
      <w:marBottom w:val="0"/>
      <w:divBdr>
        <w:top w:val="none" w:sz="0" w:space="0" w:color="auto"/>
        <w:left w:val="none" w:sz="0" w:space="0" w:color="auto"/>
        <w:bottom w:val="none" w:sz="0" w:space="0" w:color="auto"/>
        <w:right w:val="none" w:sz="0" w:space="0" w:color="auto"/>
      </w:divBdr>
    </w:div>
    <w:div w:id="887034349">
      <w:bodyDiv w:val="1"/>
      <w:marLeft w:val="0"/>
      <w:marRight w:val="0"/>
      <w:marTop w:val="0"/>
      <w:marBottom w:val="0"/>
      <w:divBdr>
        <w:top w:val="none" w:sz="0" w:space="0" w:color="auto"/>
        <w:left w:val="none" w:sz="0" w:space="0" w:color="auto"/>
        <w:bottom w:val="none" w:sz="0" w:space="0" w:color="auto"/>
        <w:right w:val="none" w:sz="0" w:space="0" w:color="auto"/>
      </w:divBdr>
    </w:div>
    <w:div w:id="957562168">
      <w:bodyDiv w:val="1"/>
      <w:marLeft w:val="0"/>
      <w:marRight w:val="0"/>
      <w:marTop w:val="0"/>
      <w:marBottom w:val="0"/>
      <w:divBdr>
        <w:top w:val="none" w:sz="0" w:space="0" w:color="auto"/>
        <w:left w:val="none" w:sz="0" w:space="0" w:color="auto"/>
        <w:bottom w:val="none" w:sz="0" w:space="0" w:color="auto"/>
        <w:right w:val="none" w:sz="0" w:space="0" w:color="auto"/>
      </w:divBdr>
    </w:div>
    <w:div w:id="971447468">
      <w:bodyDiv w:val="1"/>
      <w:marLeft w:val="0"/>
      <w:marRight w:val="0"/>
      <w:marTop w:val="0"/>
      <w:marBottom w:val="0"/>
      <w:divBdr>
        <w:top w:val="none" w:sz="0" w:space="0" w:color="auto"/>
        <w:left w:val="none" w:sz="0" w:space="0" w:color="auto"/>
        <w:bottom w:val="none" w:sz="0" w:space="0" w:color="auto"/>
        <w:right w:val="none" w:sz="0" w:space="0" w:color="auto"/>
      </w:divBdr>
    </w:div>
    <w:div w:id="991560648">
      <w:bodyDiv w:val="1"/>
      <w:marLeft w:val="0"/>
      <w:marRight w:val="0"/>
      <w:marTop w:val="0"/>
      <w:marBottom w:val="0"/>
      <w:divBdr>
        <w:top w:val="none" w:sz="0" w:space="0" w:color="auto"/>
        <w:left w:val="none" w:sz="0" w:space="0" w:color="auto"/>
        <w:bottom w:val="none" w:sz="0" w:space="0" w:color="auto"/>
        <w:right w:val="none" w:sz="0" w:space="0" w:color="auto"/>
      </w:divBdr>
    </w:div>
    <w:div w:id="1059789803">
      <w:bodyDiv w:val="1"/>
      <w:marLeft w:val="0"/>
      <w:marRight w:val="0"/>
      <w:marTop w:val="0"/>
      <w:marBottom w:val="0"/>
      <w:divBdr>
        <w:top w:val="none" w:sz="0" w:space="0" w:color="auto"/>
        <w:left w:val="none" w:sz="0" w:space="0" w:color="auto"/>
        <w:bottom w:val="none" w:sz="0" w:space="0" w:color="auto"/>
        <w:right w:val="none" w:sz="0" w:space="0" w:color="auto"/>
      </w:divBdr>
    </w:div>
    <w:div w:id="1206335784">
      <w:bodyDiv w:val="1"/>
      <w:marLeft w:val="0"/>
      <w:marRight w:val="0"/>
      <w:marTop w:val="0"/>
      <w:marBottom w:val="0"/>
      <w:divBdr>
        <w:top w:val="none" w:sz="0" w:space="0" w:color="auto"/>
        <w:left w:val="none" w:sz="0" w:space="0" w:color="auto"/>
        <w:bottom w:val="none" w:sz="0" w:space="0" w:color="auto"/>
        <w:right w:val="none" w:sz="0" w:space="0" w:color="auto"/>
      </w:divBdr>
    </w:div>
    <w:div w:id="1294402704">
      <w:bodyDiv w:val="1"/>
      <w:marLeft w:val="0"/>
      <w:marRight w:val="0"/>
      <w:marTop w:val="0"/>
      <w:marBottom w:val="0"/>
      <w:divBdr>
        <w:top w:val="none" w:sz="0" w:space="0" w:color="auto"/>
        <w:left w:val="none" w:sz="0" w:space="0" w:color="auto"/>
        <w:bottom w:val="none" w:sz="0" w:space="0" w:color="auto"/>
        <w:right w:val="none" w:sz="0" w:space="0" w:color="auto"/>
      </w:divBdr>
    </w:div>
    <w:div w:id="1339194443">
      <w:bodyDiv w:val="1"/>
      <w:marLeft w:val="0"/>
      <w:marRight w:val="0"/>
      <w:marTop w:val="0"/>
      <w:marBottom w:val="0"/>
      <w:divBdr>
        <w:top w:val="none" w:sz="0" w:space="0" w:color="auto"/>
        <w:left w:val="none" w:sz="0" w:space="0" w:color="auto"/>
        <w:bottom w:val="none" w:sz="0" w:space="0" w:color="auto"/>
        <w:right w:val="none" w:sz="0" w:space="0" w:color="auto"/>
      </w:divBdr>
    </w:div>
    <w:div w:id="1345278140">
      <w:bodyDiv w:val="1"/>
      <w:marLeft w:val="0"/>
      <w:marRight w:val="0"/>
      <w:marTop w:val="0"/>
      <w:marBottom w:val="0"/>
      <w:divBdr>
        <w:top w:val="none" w:sz="0" w:space="0" w:color="auto"/>
        <w:left w:val="none" w:sz="0" w:space="0" w:color="auto"/>
        <w:bottom w:val="none" w:sz="0" w:space="0" w:color="auto"/>
        <w:right w:val="none" w:sz="0" w:space="0" w:color="auto"/>
      </w:divBdr>
    </w:div>
    <w:div w:id="1362701596">
      <w:bodyDiv w:val="1"/>
      <w:marLeft w:val="0"/>
      <w:marRight w:val="0"/>
      <w:marTop w:val="0"/>
      <w:marBottom w:val="0"/>
      <w:divBdr>
        <w:top w:val="none" w:sz="0" w:space="0" w:color="auto"/>
        <w:left w:val="none" w:sz="0" w:space="0" w:color="auto"/>
        <w:bottom w:val="none" w:sz="0" w:space="0" w:color="auto"/>
        <w:right w:val="none" w:sz="0" w:space="0" w:color="auto"/>
      </w:divBdr>
      <w:divsChild>
        <w:div w:id="426075162">
          <w:blockQuote w:val="1"/>
          <w:marLeft w:val="120"/>
          <w:marRight w:val="720"/>
          <w:marTop w:val="0"/>
          <w:marBottom w:val="0"/>
          <w:divBdr>
            <w:top w:val="none" w:sz="0" w:space="0" w:color="auto"/>
            <w:left w:val="none" w:sz="0" w:space="0" w:color="auto"/>
            <w:bottom w:val="none" w:sz="0" w:space="0" w:color="auto"/>
            <w:right w:val="none" w:sz="0" w:space="0" w:color="auto"/>
          </w:divBdr>
          <w:divsChild>
            <w:div w:id="674648647">
              <w:marLeft w:val="0"/>
              <w:marRight w:val="0"/>
              <w:marTop w:val="0"/>
              <w:marBottom w:val="0"/>
              <w:divBdr>
                <w:top w:val="none" w:sz="0" w:space="0" w:color="auto"/>
                <w:left w:val="none" w:sz="0" w:space="0" w:color="auto"/>
                <w:bottom w:val="none" w:sz="0" w:space="0" w:color="auto"/>
                <w:right w:val="none" w:sz="0" w:space="0" w:color="auto"/>
              </w:divBdr>
              <w:divsChild>
                <w:div w:id="281424227">
                  <w:marLeft w:val="0"/>
                  <w:marRight w:val="0"/>
                  <w:marTop w:val="0"/>
                  <w:marBottom w:val="0"/>
                  <w:divBdr>
                    <w:top w:val="none" w:sz="0" w:space="0" w:color="auto"/>
                    <w:left w:val="none" w:sz="0" w:space="0" w:color="auto"/>
                    <w:bottom w:val="none" w:sz="0" w:space="0" w:color="auto"/>
                    <w:right w:val="none" w:sz="0" w:space="0" w:color="auto"/>
                  </w:divBdr>
                  <w:divsChild>
                    <w:div w:id="62901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404924">
                          <w:marLeft w:val="0"/>
                          <w:marRight w:val="0"/>
                          <w:marTop w:val="0"/>
                          <w:marBottom w:val="0"/>
                          <w:divBdr>
                            <w:top w:val="none" w:sz="0" w:space="0" w:color="auto"/>
                            <w:left w:val="none" w:sz="0" w:space="0" w:color="auto"/>
                            <w:bottom w:val="none" w:sz="0" w:space="0" w:color="auto"/>
                            <w:right w:val="none" w:sz="0" w:space="0" w:color="auto"/>
                          </w:divBdr>
                          <w:divsChild>
                            <w:div w:id="797457516">
                              <w:marLeft w:val="0"/>
                              <w:marRight w:val="0"/>
                              <w:marTop w:val="0"/>
                              <w:marBottom w:val="0"/>
                              <w:divBdr>
                                <w:top w:val="none" w:sz="0" w:space="0" w:color="auto"/>
                                <w:left w:val="none" w:sz="0" w:space="0" w:color="auto"/>
                                <w:bottom w:val="none" w:sz="0" w:space="0" w:color="auto"/>
                                <w:right w:val="none" w:sz="0" w:space="0" w:color="auto"/>
                              </w:divBdr>
                              <w:divsChild>
                                <w:div w:id="1059672861">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88144816">
                                      <w:marLeft w:val="0"/>
                                      <w:marRight w:val="0"/>
                                      <w:marTop w:val="0"/>
                                      <w:marBottom w:val="0"/>
                                      <w:divBdr>
                                        <w:top w:val="none" w:sz="0" w:space="0" w:color="auto"/>
                                        <w:left w:val="none" w:sz="0" w:space="0" w:color="auto"/>
                                        <w:bottom w:val="none" w:sz="0" w:space="0" w:color="auto"/>
                                        <w:right w:val="none" w:sz="0" w:space="0" w:color="auto"/>
                                      </w:divBdr>
                                      <w:divsChild>
                                        <w:div w:id="232353338">
                                          <w:blockQuote w:val="1"/>
                                          <w:marLeft w:val="120"/>
                                          <w:marRight w:val="720"/>
                                          <w:marTop w:val="0"/>
                                          <w:marBottom w:val="0"/>
                                          <w:divBdr>
                                            <w:top w:val="none" w:sz="0" w:space="0" w:color="auto"/>
                                            <w:left w:val="none" w:sz="0" w:space="0" w:color="auto"/>
                                            <w:bottom w:val="none" w:sz="0" w:space="0" w:color="auto"/>
                                            <w:right w:val="none" w:sz="0" w:space="0" w:color="auto"/>
                                          </w:divBdr>
                                          <w:divsChild>
                                            <w:div w:id="520625431">
                                              <w:marLeft w:val="0"/>
                                              <w:marRight w:val="0"/>
                                              <w:marTop w:val="0"/>
                                              <w:marBottom w:val="0"/>
                                              <w:divBdr>
                                                <w:top w:val="none" w:sz="0" w:space="0" w:color="auto"/>
                                                <w:left w:val="none" w:sz="0" w:space="0" w:color="auto"/>
                                                <w:bottom w:val="none" w:sz="0" w:space="0" w:color="auto"/>
                                                <w:right w:val="none" w:sz="0" w:space="0" w:color="auto"/>
                                              </w:divBdr>
                                              <w:divsChild>
                                                <w:div w:id="959385842">
                                                  <w:marLeft w:val="0"/>
                                                  <w:marRight w:val="0"/>
                                                  <w:marTop w:val="0"/>
                                                  <w:marBottom w:val="0"/>
                                                  <w:divBdr>
                                                    <w:top w:val="none" w:sz="0" w:space="0" w:color="auto"/>
                                                    <w:left w:val="none" w:sz="0" w:space="0" w:color="auto"/>
                                                    <w:bottom w:val="none" w:sz="0" w:space="0" w:color="auto"/>
                                                    <w:right w:val="none" w:sz="0" w:space="0" w:color="auto"/>
                                                  </w:divBdr>
                                                  <w:divsChild>
                                                    <w:div w:id="493645860">
                                                      <w:marLeft w:val="0"/>
                                                      <w:marRight w:val="0"/>
                                                      <w:marTop w:val="0"/>
                                                      <w:marBottom w:val="0"/>
                                                      <w:divBdr>
                                                        <w:top w:val="none" w:sz="0" w:space="0" w:color="auto"/>
                                                        <w:left w:val="none" w:sz="0" w:space="0" w:color="auto"/>
                                                        <w:bottom w:val="none" w:sz="0" w:space="0" w:color="auto"/>
                                                        <w:right w:val="none" w:sz="0" w:space="0" w:color="auto"/>
                                                      </w:divBdr>
                                                      <w:divsChild>
                                                        <w:div w:id="755173557">
                                                          <w:blockQuote w:val="1"/>
                                                          <w:marLeft w:val="120"/>
                                                          <w:marRight w:val="720"/>
                                                          <w:marTop w:val="0"/>
                                                          <w:marBottom w:val="0"/>
                                                          <w:divBdr>
                                                            <w:top w:val="none" w:sz="0" w:space="0" w:color="auto"/>
                                                            <w:left w:val="none" w:sz="0" w:space="0" w:color="auto"/>
                                                            <w:bottom w:val="none" w:sz="0" w:space="0" w:color="auto"/>
                                                            <w:right w:val="none" w:sz="0" w:space="0" w:color="auto"/>
                                                          </w:divBdr>
                                                          <w:divsChild>
                                                            <w:div w:id="1024018858">
                                                              <w:marLeft w:val="0"/>
                                                              <w:marRight w:val="0"/>
                                                              <w:marTop w:val="0"/>
                                                              <w:marBottom w:val="0"/>
                                                              <w:divBdr>
                                                                <w:top w:val="none" w:sz="0" w:space="0" w:color="auto"/>
                                                                <w:left w:val="none" w:sz="0" w:space="0" w:color="auto"/>
                                                                <w:bottom w:val="none" w:sz="0" w:space="0" w:color="auto"/>
                                                                <w:right w:val="none" w:sz="0" w:space="0" w:color="auto"/>
                                                              </w:divBdr>
                                                              <w:divsChild>
                                                                <w:div w:id="744381915">
                                                                  <w:blockQuote w:val="1"/>
                                                                  <w:marLeft w:val="120"/>
                                                                  <w:marRight w:val="720"/>
                                                                  <w:marTop w:val="0"/>
                                                                  <w:marBottom w:val="0"/>
                                                                  <w:divBdr>
                                                                    <w:top w:val="none" w:sz="0" w:space="0" w:color="auto"/>
                                                                    <w:left w:val="none" w:sz="0" w:space="0" w:color="auto"/>
                                                                    <w:bottom w:val="none" w:sz="0" w:space="0" w:color="auto"/>
                                                                    <w:right w:val="none" w:sz="0" w:space="0" w:color="auto"/>
                                                                  </w:divBdr>
                                                                  <w:divsChild>
                                                                    <w:div w:id="542787063">
                                                                      <w:marLeft w:val="0"/>
                                                                      <w:marRight w:val="0"/>
                                                                      <w:marTop w:val="0"/>
                                                                      <w:marBottom w:val="0"/>
                                                                      <w:divBdr>
                                                                        <w:top w:val="none" w:sz="0" w:space="0" w:color="auto"/>
                                                                        <w:left w:val="none" w:sz="0" w:space="0" w:color="auto"/>
                                                                        <w:bottom w:val="none" w:sz="0" w:space="0" w:color="auto"/>
                                                                        <w:right w:val="none" w:sz="0" w:space="0" w:color="auto"/>
                                                                      </w:divBdr>
                                                                      <w:divsChild>
                                                                        <w:div w:id="5376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241689">
      <w:bodyDiv w:val="1"/>
      <w:marLeft w:val="0"/>
      <w:marRight w:val="0"/>
      <w:marTop w:val="0"/>
      <w:marBottom w:val="0"/>
      <w:divBdr>
        <w:top w:val="none" w:sz="0" w:space="0" w:color="auto"/>
        <w:left w:val="none" w:sz="0" w:space="0" w:color="auto"/>
        <w:bottom w:val="none" w:sz="0" w:space="0" w:color="auto"/>
        <w:right w:val="none" w:sz="0" w:space="0" w:color="auto"/>
      </w:divBdr>
    </w:div>
    <w:div w:id="1552841041">
      <w:bodyDiv w:val="1"/>
      <w:marLeft w:val="0"/>
      <w:marRight w:val="0"/>
      <w:marTop w:val="0"/>
      <w:marBottom w:val="0"/>
      <w:divBdr>
        <w:top w:val="none" w:sz="0" w:space="0" w:color="auto"/>
        <w:left w:val="none" w:sz="0" w:space="0" w:color="auto"/>
        <w:bottom w:val="none" w:sz="0" w:space="0" w:color="auto"/>
        <w:right w:val="none" w:sz="0" w:space="0" w:color="auto"/>
      </w:divBdr>
    </w:div>
    <w:div w:id="1642689000">
      <w:bodyDiv w:val="1"/>
      <w:marLeft w:val="0"/>
      <w:marRight w:val="0"/>
      <w:marTop w:val="0"/>
      <w:marBottom w:val="0"/>
      <w:divBdr>
        <w:top w:val="none" w:sz="0" w:space="0" w:color="auto"/>
        <w:left w:val="none" w:sz="0" w:space="0" w:color="auto"/>
        <w:bottom w:val="none" w:sz="0" w:space="0" w:color="auto"/>
        <w:right w:val="none" w:sz="0" w:space="0" w:color="auto"/>
      </w:divBdr>
    </w:div>
    <w:div w:id="1730955872">
      <w:bodyDiv w:val="1"/>
      <w:marLeft w:val="0"/>
      <w:marRight w:val="0"/>
      <w:marTop w:val="0"/>
      <w:marBottom w:val="0"/>
      <w:divBdr>
        <w:top w:val="none" w:sz="0" w:space="0" w:color="auto"/>
        <w:left w:val="none" w:sz="0" w:space="0" w:color="auto"/>
        <w:bottom w:val="none" w:sz="0" w:space="0" w:color="auto"/>
        <w:right w:val="none" w:sz="0" w:space="0" w:color="auto"/>
      </w:divBdr>
    </w:div>
    <w:div w:id="1873687362">
      <w:bodyDiv w:val="1"/>
      <w:marLeft w:val="0"/>
      <w:marRight w:val="0"/>
      <w:marTop w:val="0"/>
      <w:marBottom w:val="0"/>
      <w:divBdr>
        <w:top w:val="none" w:sz="0" w:space="0" w:color="auto"/>
        <w:left w:val="none" w:sz="0" w:space="0" w:color="auto"/>
        <w:bottom w:val="none" w:sz="0" w:space="0" w:color="auto"/>
        <w:right w:val="none" w:sz="0" w:space="0" w:color="auto"/>
      </w:divBdr>
    </w:div>
    <w:div w:id="1912691398">
      <w:bodyDiv w:val="1"/>
      <w:marLeft w:val="0"/>
      <w:marRight w:val="0"/>
      <w:marTop w:val="0"/>
      <w:marBottom w:val="0"/>
      <w:divBdr>
        <w:top w:val="none" w:sz="0" w:space="0" w:color="auto"/>
        <w:left w:val="none" w:sz="0" w:space="0" w:color="auto"/>
        <w:bottom w:val="none" w:sz="0" w:space="0" w:color="auto"/>
        <w:right w:val="none" w:sz="0" w:space="0" w:color="auto"/>
      </w:divBdr>
    </w:div>
    <w:div w:id="2030332756">
      <w:bodyDiv w:val="1"/>
      <w:marLeft w:val="0"/>
      <w:marRight w:val="0"/>
      <w:marTop w:val="0"/>
      <w:marBottom w:val="0"/>
      <w:divBdr>
        <w:top w:val="none" w:sz="0" w:space="0" w:color="auto"/>
        <w:left w:val="none" w:sz="0" w:space="0" w:color="auto"/>
        <w:bottom w:val="none" w:sz="0" w:space="0" w:color="auto"/>
        <w:right w:val="none" w:sz="0" w:space="0" w:color="auto"/>
      </w:divBdr>
    </w:div>
    <w:div w:id="2055962104">
      <w:bodyDiv w:val="1"/>
      <w:marLeft w:val="0"/>
      <w:marRight w:val="0"/>
      <w:marTop w:val="0"/>
      <w:marBottom w:val="0"/>
      <w:divBdr>
        <w:top w:val="none" w:sz="0" w:space="0" w:color="auto"/>
        <w:left w:val="none" w:sz="0" w:space="0" w:color="auto"/>
        <w:bottom w:val="none" w:sz="0" w:space="0" w:color="auto"/>
        <w:right w:val="none" w:sz="0" w:space="0" w:color="auto"/>
      </w:divBdr>
    </w:div>
    <w:div w:id="211296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394</Words>
  <Characters>2252</Characters>
  <Application>Microsoft Office Word</Application>
  <DocSecurity>0</DocSecurity>
  <Lines>18</Lines>
  <Paragraphs>5</Paragraphs>
  <ScaleCrop>false</ScaleCrop>
  <Company>QN</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cp:lastModifiedBy>. Dc</cp:lastModifiedBy>
  <cp:revision>2</cp:revision>
  <cp:lastPrinted>2019-11-05T02:06:00Z</cp:lastPrinted>
  <dcterms:created xsi:type="dcterms:W3CDTF">2020-07-03T08:49:00Z</dcterms:created>
  <dcterms:modified xsi:type="dcterms:W3CDTF">2020-07-03T08:49:00Z</dcterms:modified>
</cp:coreProperties>
</file>