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479" w:rsidRDefault="007B1479" w:rsidP="00892D5C">
      <w:pPr>
        <w:spacing w:beforeLines="50" w:afterLines="50" w:line="400" w:lineRule="exact"/>
        <w:rPr>
          <w:rFonts w:ascii="宋体"/>
          <w:bCs/>
          <w:iCs/>
          <w:sz w:val="24"/>
        </w:rPr>
      </w:pPr>
      <w:r>
        <w:rPr>
          <w:rFonts w:ascii="宋体" w:hAnsi="宋体" w:hint="eastAsia"/>
          <w:bCs/>
          <w:iCs/>
          <w:sz w:val="24"/>
        </w:rPr>
        <w:t>证券代码：</w:t>
      </w:r>
      <w:r>
        <w:rPr>
          <w:rFonts w:ascii="宋体" w:hAnsi="宋体"/>
          <w:bCs/>
          <w:iCs/>
          <w:sz w:val="24"/>
        </w:rPr>
        <w:t xml:space="preserve">002133                               </w:t>
      </w:r>
      <w:r>
        <w:rPr>
          <w:rFonts w:ascii="宋体" w:hAnsi="宋体" w:hint="eastAsia"/>
          <w:bCs/>
          <w:iCs/>
          <w:sz w:val="24"/>
        </w:rPr>
        <w:t>证券简称：广宇集团</w:t>
      </w:r>
    </w:p>
    <w:p w:rsidR="007B1479" w:rsidRDefault="007B1479" w:rsidP="00892D5C">
      <w:pPr>
        <w:spacing w:beforeLines="50" w:afterLines="50" w:line="400" w:lineRule="exact"/>
        <w:ind w:firstLineChars="300" w:firstLine="720"/>
        <w:rPr>
          <w:rFonts w:ascii="宋体"/>
          <w:bCs/>
          <w:iCs/>
          <w:sz w:val="24"/>
        </w:rPr>
      </w:pPr>
    </w:p>
    <w:p w:rsidR="007B1479" w:rsidRDefault="007B1479" w:rsidP="00892D5C">
      <w:pPr>
        <w:spacing w:beforeLines="50" w:afterLines="50" w:line="400" w:lineRule="exact"/>
        <w:jc w:val="center"/>
        <w:rPr>
          <w:rFonts w:ascii="宋体"/>
          <w:b/>
          <w:bCs/>
          <w:iCs/>
          <w:sz w:val="24"/>
          <w:szCs w:val="24"/>
        </w:rPr>
      </w:pPr>
      <w:r>
        <w:rPr>
          <w:rFonts w:ascii="宋体" w:hAnsi="宋体" w:hint="eastAsia"/>
          <w:b/>
          <w:bCs/>
          <w:iCs/>
          <w:sz w:val="24"/>
          <w:szCs w:val="24"/>
        </w:rPr>
        <w:t>广宇集团股份有限公司投资者关系活动记录表</w:t>
      </w:r>
    </w:p>
    <w:p w:rsidR="007B1479" w:rsidRDefault="007B1479" w:rsidP="00D97683">
      <w:pPr>
        <w:spacing w:line="400" w:lineRule="exact"/>
        <w:rPr>
          <w:rFonts w:ascii="宋体"/>
          <w:bCs/>
          <w:iCs/>
          <w:sz w:val="24"/>
          <w:szCs w:val="24"/>
        </w:rPr>
      </w:pPr>
      <w:r>
        <w:rPr>
          <w:rFonts w:ascii="宋体" w:hAnsi="宋体" w:hint="eastAsia"/>
          <w:bCs/>
          <w:iCs/>
          <w:sz w:val="24"/>
          <w:szCs w:val="24"/>
        </w:rPr>
        <w:t>编号：</w:t>
      </w:r>
      <w:r w:rsidR="00CA0F8A">
        <w:rPr>
          <w:rFonts w:ascii="宋体" w:hAnsi="宋体" w:hint="eastAsia"/>
          <w:bCs/>
          <w:iCs/>
          <w:sz w:val="24"/>
          <w:szCs w:val="24"/>
        </w:rPr>
        <w:t>20200</w:t>
      </w:r>
      <w:r w:rsidR="00892D5C">
        <w:rPr>
          <w:rFonts w:ascii="宋体" w:hAnsi="宋体" w:hint="eastAsia"/>
          <w:bCs/>
          <w:iCs/>
          <w:sz w:val="24"/>
          <w:szCs w:val="24"/>
        </w:rPr>
        <w:t>01</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8"/>
        <w:gridCol w:w="6614"/>
      </w:tblGrid>
      <w:tr w:rsidR="007B1479" w:rsidTr="00126C1B">
        <w:tc>
          <w:tcPr>
            <w:tcW w:w="1908" w:type="dxa"/>
          </w:tcPr>
          <w:p w:rsidR="007B1479" w:rsidRDefault="007B1479" w:rsidP="00126C1B">
            <w:pPr>
              <w:spacing w:line="480" w:lineRule="atLeast"/>
              <w:rPr>
                <w:rFonts w:ascii="宋体"/>
                <w:b/>
                <w:bCs/>
                <w:iCs/>
                <w:sz w:val="24"/>
                <w:szCs w:val="24"/>
              </w:rPr>
            </w:pPr>
            <w:r>
              <w:rPr>
                <w:rFonts w:ascii="宋体" w:hAnsi="宋体" w:hint="eastAsia"/>
                <w:b/>
                <w:bCs/>
                <w:iCs/>
                <w:sz w:val="24"/>
                <w:szCs w:val="24"/>
              </w:rPr>
              <w:t>投资者关系活动类别</w:t>
            </w:r>
          </w:p>
          <w:p w:rsidR="007B1479" w:rsidRDefault="007B1479" w:rsidP="00126C1B">
            <w:pPr>
              <w:spacing w:line="480" w:lineRule="atLeast"/>
              <w:rPr>
                <w:rFonts w:ascii="宋体"/>
                <w:b/>
                <w:bCs/>
                <w:iCs/>
                <w:sz w:val="24"/>
                <w:szCs w:val="24"/>
              </w:rPr>
            </w:pPr>
          </w:p>
        </w:tc>
        <w:tc>
          <w:tcPr>
            <w:tcW w:w="6614" w:type="dxa"/>
          </w:tcPr>
          <w:p w:rsidR="007B1479" w:rsidRDefault="007B1479" w:rsidP="00126C1B">
            <w:pPr>
              <w:spacing w:line="480" w:lineRule="atLeast"/>
              <w:rPr>
                <w:rFonts w:ascii="宋体"/>
                <w:bCs/>
                <w:iCs/>
                <w:sz w:val="24"/>
                <w:szCs w:val="24"/>
              </w:rPr>
            </w:pPr>
            <w:r>
              <w:rPr>
                <w:rFonts w:ascii="宋体" w:hAnsi="宋体" w:hint="eastAsia"/>
                <w:bCs/>
                <w:iCs/>
                <w:sz w:val="24"/>
                <w:szCs w:val="24"/>
              </w:rPr>
              <w:t>□</w:t>
            </w:r>
            <w:r>
              <w:rPr>
                <w:rFonts w:ascii="宋体" w:hAnsi="宋体" w:hint="eastAsia"/>
                <w:sz w:val="24"/>
                <w:szCs w:val="24"/>
              </w:rPr>
              <w:t>特定对象调研</w:t>
            </w:r>
            <w:r>
              <w:rPr>
                <w:rFonts w:ascii="宋体" w:hAnsi="宋体" w:hint="eastAsia"/>
                <w:bCs/>
                <w:iCs/>
                <w:sz w:val="24"/>
                <w:szCs w:val="24"/>
              </w:rPr>
              <w:t>□</w:t>
            </w:r>
            <w:r>
              <w:rPr>
                <w:rFonts w:ascii="宋体" w:hAnsi="宋体" w:hint="eastAsia"/>
                <w:sz w:val="24"/>
                <w:szCs w:val="24"/>
              </w:rPr>
              <w:t>分析师会议</w:t>
            </w:r>
          </w:p>
          <w:p w:rsidR="007B1479" w:rsidRDefault="007B1479" w:rsidP="00126C1B">
            <w:pPr>
              <w:spacing w:line="480" w:lineRule="atLeast"/>
              <w:rPr>
                <w:rFonts w:ascii="宋体"/>
                <w:bCs/>
                <w:iCs/>
                <w:sz w:val="24"/>
                <w:szCs w:val="24"/>
              </w:rPr>
            </w:pPr>
            <w:r>
              <w:rPr>
                <w:rFonts w:ascii="宋体" w:hAnsi="宋体" w:hint="eastAsia"/>
                <w:bCs/>
                <w:iCs/>
                <w:sz w:val="24"/>
                <w:szCs w:val="24"/>
              </w:rPr>
              <w:t>□</w:t>
            </w:r>
            <w:r>
              <w:rPr>
                <w:rFonts w:ascii="宋体" w:hAnsi="宋体" w:hint="eastAsia"/>
                <w:sz w:val="24"/>
                <w:szCs w:val="24"/>
              </w:rPr>
              <w:t>媒体采访</w:t>
            </w:r>
            <w:r>
              <w:rPr>
                <w:rFonts w:ascii="宋体" w:hAnsi="宋体" w:hint="eastAsia"/>
                <w:bCs/>
                <w:iCs/>
                <w:sz w:val="24"/>
                <w:szCs w:val="24"/>
              </w:rPr>
              <w:t>□</w:t>
            </w:r>
            <w:r>
              <w:rPr>
                <w:rFonts w:ascii="宋体" w:hAnsi="宋体" w:hint="eastAsia"/>
                <w:sz w:val="24"/>
                <w:szCs w:val="24"/>
              </w:rPr>
              <w:t>业绩说明会</w:t>
            </w:r>
          </w:p>
          <w:p w:rsidR="007B1479" w:rsidRDefault="007B1479" w:rsidP="00126C1B">
            <w:pPr>
              <w:spacing w:line="480" w:lineRule="atLeast"/>
              <w:rPr>
                <w:rFonts w:ascii="宋体"/>
                <w:bCs/>
                <w:iCs/>
                <w:sz w:val="24"/>
                <w:szCs w:val="24"/>
              </w:rPr>
            </w:pPr>
            <w:r>
              <w:rPr>
                <w:rFonts w:ascii="宋体" w:hAnsi="宋体" w:hint="eastAsia"/>
                <w:bCs/>
                <w:iCs/>
                <w:sz w:val="24"/>
                <w:szCs w:val="24"/>
              </w:rPr>
              <w:t>□</w:t>
            </w:r>
            <w:r>
              <w:rPr>
                <w:rFonts w:ascii="宋体" w:hAnsi="宋体" w:hint="eastAsia"/>
                <w:sz w:val="24"/>
                <w:szCs w:val="24"/>
              </w:rPr>
              <w:t>新闻发布会</w:t>
            </w:r>
            <w:r>
              <w:rPr>
                <w:rFonts w:ascii="宋体" w:hAnsi="宋体" w:hint="eastAsia"/>
                <w:bCs/>
                <w:iCs/>
                <w:sz w:val="24"/>
                <w:szCs w:val="24"/>
              </w:rPr>
              <w:t>□</w:t>
            </w:r>
            <w:r>
              <w:rPr>
                <w:rFonts w:ascii="宋体" w:hAnsi="宋体" w:hint="eastAsia"/>
                <w:sz w:val="24"/>
                <w:szCs w:val="24"/>
              </w:rPr>
              <w:t>路演活动</w:t>
            </w:r>
          </w:p>
          <w:p w:rsidR="007B1479" w:rsidRDefault="007B1479" w:rsidP="00126C1B">
            <w:pPr>
              <w:tabs>
                <w:tab w:val="left" w:pos="3045"/>
                <w:tab w:val="center" w:pos="3199"/>
              </w:tabs>
              <w:spacing w:line="480" w:lineRule="atLeast"/>
              <w:rPr>
                <w:rFonts w:ascii="宋体"/>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bCs/>
                <w:iCs/>
                <w:sz w:val="24"/>
                <w:szCs w:val="24"/>
              </w:rPr>
              <w:tab/>
            </w:r>
          </w:p>
          <w:p w:rsidR="007B1479" w:rsidRDefault="007B1479" w:rsidP="00126C1B">
            <w:pPr>
              <w:tabs>
                <w:tab w:val="center" w:pos="3199"/>
              </w:tabs>
              <w:spacing w:line="480" w:lineRule="atLeast"/>
              <w:rPr>
                <w:rFonts w:ascii="宋体"/>
                <w:bCs/>
                <w:iCs/>
                <w:sz w:val="24"/>
                <w:szCs w:val="24"/>
              </w:rPr>
            </w:pPr>
            <w:r w:rsidRPr="004A6F2C">
              <w:rPr>
                <w:rFonts w:ascii="宋体" w:hAnsi="宋体" w:hint="eastAsia"/>
                <w:bCs/>
                <w:iCs/>
                <w:color w:val="000000"/>
                <w:sz w:val="24"/>
              </w:rPr>
              <w:t>■</w:t>
            </w:r>
            <w:r>
              <w:rPr>
                <w:rFonts w:ascii="宋体" w:hAnsi="宋体" w:hint="eastAsia"/>
                <w:sz w:val="24"/>
                <w:szCs w:val="24"/>
              </w:rPr>
              <w:t>其他</w:t>
            </w:r>
          </w:p>
        </w:tc>
      </w:tr>
      <w:tr w:rsidR="007B1479" w:rsidTr="00126C1B">
        <w:tc>
          <w:tcPr>
            <w:tcW w:w="1908" w:type="dxa"/>
          </w:tcPr>
          <w:p w:rsidR="007B1479" w:rsidRDefault="007B1479" w:rsidP="00126C1B">
            <w:pPr>
              <w:spacing w:line="480" w:lineRule="atLeast"/>
              <w:rPr>
                <w:rFonts w:ascii="宋体"/>
                <w:b/>
                <w:bCs/>
                <w:iCs/>
                <w:sz w:val="24"/>
                <w:szCs w:val="24"/>
              </w:rPr>
            </w:pPr>
            <w:r>
              <w:rPr>
                <w:rFonts w:ascii="宋体" w:hAnsi="宋体" w:hint="eastAsia"/>
                <w:b/>
                <w:bCs/>
                <w:iCs/>
                <w:sz w:val="24"/>
                <w:szCs w:val="24"/>
              </w:rPr>
              <w:t>参与单位名称及人员姓名</w:t>
            </w:r>
          </w:p>
        </w:tc>
        <w:tc>
          <w:tcPr>
            <w:tcW w:w="6614" w:type="dxa"/>
          </w:tcPr>
          <w:p w:rsidR="007B1479" w:rsidRDefault="00CA0F8A" w:rsidP="00126C1B">
            <w:pPr>
              <w:spacing w:line="480" w:lineRule="atLeast"/>
              <w:rPr>
                <w:rFonts w:ascii="宋体"/>
                <w:bCs/>
                <w:iCs/>
                <w:sz w:val="24"/>
                <w:szCs w:val="24"/>
              </w:rPr>
            </w:pPr>
            <w:r>
              <w:rPr>
                <w:rFonts w:ascii="宋体" w:hint="eastAsia"/>
                <w:bCs/>
                <w:iCs/>
                <w:sz w:val="24"/>
                <w:szCs w:val="24"/>
              </w:rPr>
              <w:t>上海凯梵</w:t>
            </w:r>
          </w:p>
        </w:tc>
      </w:tr>
      <w:tr w:rsidR="007B1479" w:rsidTr="00126C1B">
        <w:tc>
          <w:tcPr>
            <w:tcW w:w="1908" w:type="dxa"/>
          </w:tcPr>
          <w:p w:rsidR="007B1479" w:rsidRDefault="007B1479" w:rsidP="00126C1B">
            <w:pPr>
              <w:spacing w:line="480" w:lineRule="atLeast"/>
              <w:rPr>
                <w:rFonts w:ascii="宋体"/>
                <w:b/>
                <w:bCs/>
                <w:iCs/>
                <w:sz w:val="24"/>
                <w:szCs w:val="24"/>
              </w:rPr>
            </w:pPr>
            <w:r>
              <w:rPr>
                <w:rFonts w:ascii="宋体" w:hAnsi="宋体" w:hint="eastAsia"/>
                <w:b/>
                <w:bCs/>
                <w:iCs/>
                <w:sz w:val="24"/>
                <w:szCs w:val="24"/>
              </w:rPr>
              <w:t>时间</w:t>
            </w:r>
          </w:p>
        </w:tc>
        <w:tc>
          <w:tcPr>
            <w:tcW w:w="6614" w:type="dxa"/>
          </w:tcPr>
          <w:p w:rsidR="007B1479" w:rsidRDefault="00CA0F8A" w:rsidP="00CA0F8A">
            <w:pPr>
              <w:spacing w:line="480" w:lineRule="atLeast"/>
              <w:rPr>
                <w:rFonts w:ascii="宋体"/>
                <w:bCs/>
                <w:iCs/>
                <w:sz w:val="24"/>
                <w:szCs w:val="24"/>
              </w:rPr>
            </w:pPr>
            <w:r>
              <w:rPr>
                <w:rFonts w:ascii="宋体" w:hint="eastAsia"/>
                <w:bCs/>
                <w:iCs/>
                <w:sz w:val="24"/>
                <w:szCs w:val="24"/>
              </w:rPr>
              <w:t>2020</w:t>
            </w:r>
            <w:r w:rsidR="007B1479">
              <w:rPr>
                <w:rFonts w:ascii="宋体" w:hint="eastAsia"/>
                <w:bCs/>
                <w:iCs/>
                <w:sz w:val="24"/>
                <w:szCs w:val="24"/>
              </w:rPr>
              <w:t>年</w:t>
            </w:r>
            <w:r>
              <w:rPr>
                <w:rFonts w:ascii="宋体" w:hint="eastAsia"/>
                <w:bCs/>
                <w:iCs/>
                <w:sz w:val="24"/>
                <w:szCs w:val="24"/>
              </w:rPr>
              <w:t>05</w:t>
            </w:r>
            <w:r w:rsidR="007B1479">
              <w:rPr>
                <w:rFonts w:ascii="宋体" w:hint="eastAsia"/>
                <w:bCs/>
                <w:iCs/>
                <w:sz w:val="24"/>
                <w:szCs w:val="24"/>
              </w:rPr>
              <w:t>月</w:t>
            </w:r>
            <w:r>
              <w:rPr>
                <w:rFonts w:ascii="宋体" w:hint="eastAsia"/>
                <w:bCs/>
                <w:iCs/>
                <w:sz w:val="24"/>
                <w:szCs w:val="24"/>
              </w:rPr>
              <w:t>18</w:t>
            </w:r>
            <w:r w:rsidR="007B1479">
              <w:rPr>
                <w:rFonts w:ascii="宋体" w:hint="eastAsia"/>
                <w:bCs/>
                <w:iCs/>
                <w:sz w:val="24"/>
                <w:szCs w:val="24"/>
              </w:rPr>
              <w:t>日</w:t>
            </w:r>
          </w:p>
        </w:tc>
      </w:tr>
      <w:tr w:rsidR="007B1479" w:rsidTr="00126C1B">
        <w:tc>
          <w:tcPr>
            <w:tcW w:w="1908" w:type="dxa"/>
          </w:tcPr>
          <w:p w:rsidR="007B1479" w:rsidRDefault="007B1479" w:rsidP="00126C1B">
            <w:pPr>
              <w:spacing w:line="480" w:lineRule="atLeast"/>
              <w:rPr>
                <w:rFonts w:ascii="宋体"/>
                <w:b/>
                <w:bCs/>
                <w:iCs/>
                <w:sz w:val="24"/>
                <w:szCs w:val="24"/>
              </w:rPr>
            </w:pPr>
            <w:r>
              <w:rPr>
                <w:rFonts w:ascii="宋体" w:hAnsi="宋体" w:hint="eastAsia"/>
                <w:b/>
                <w:bCs/>
                <w:iCs/>
                <w:sz w:val="24"/>
                <w:szCs w:val="24"/>
              </w:rPr>
              <w:t>地点</w:t>
            </w:r>
          </w:p>
        </w:tc>
        <w:tc>
          <w:tcPr>
            <w:tcW w:w="6614" w:type="dxa"/>
          </w:tcPr>
          <w:p w:rsidR="007B1479" w:rsidRDefault="007B1479" w:rsidP="00126C1B">
            <w:pPr>
              <w:spacing w:line="480" w:lineRule="atLeast"/>
              <w:rPr>
                <w:rFonts w:ascii="宋体"/>
                <w:bCs/>
                <w:iCs/>
                <w:sz w:val="24"/>
                <w:szCs w:val="24"/>
              </w:rPr>
            </w:pPr>
            <w:r w:rsidRPr="00F136DB">
              <w:rPr>
                <w:rFonts w:ascii="宋体" w:hAnsi="宋体" w:hint="eastAsia"/>
                <w:bCs/>
                <w:iCs/>
                <w:color w:val="000000"/>
                <w:sz w:val="24"/>
              </w:rPr>
              <w:t>实地调研</w:t>
            </w:r>
          </w:p>
        </w:tc>
      </w:tr>
      <w:tr w:rsidR="007B1479" w:rsidTr="00126C1B">
        <w:tc>
          <w:tcPr>
            <w:tcW w:w="1908" w:type="dxa"/>
          </w:tcPr>
          <w:p w:rsidR="007B1479" w:rsidRDefault="007B1479" w:rsidP="00126C1B">
            <w:pPr>
              <w:spacing w:line="480" w:lineRule="atLeast"/>
              <w:rPr>
                <w:rFonts w:ascii="宋体"/>
                <w:b/>
                <w:bCs/>
                <w:iCs/>
                <w:sz w:val="24"/>
                <w:szCs w:val="24"/>
              </w:rPr>
            </w:pPr>
            <w:r>
              <w:rPr>
                <w:rFonts w:ascii="宋体" w:hAnsi="宋体" w:hint="eastAsia"/>
                <w:b/>
                <w:bCs/>
                <w:iCs/>
                <w:sz w:val="24"/>
                <w:szCs w:val="24"/>
              </w:rPr>
              <w:t>上市公司接待人员姓名</w:t>
            </w:r>
          </w:p>
        </w:tc>
        <w:tc>
          <w:tcPr>
            <w:tcW w:w="6614" w:type="dxa"/>
          </w:tcPr>
          <w:p w:rsidR="007B1479" w:rsidRDefault="007B1479" w:rsidP="00126C1B">
            <w:pPr>
              <w:spacing w:line="480" w:lineRule="atLeast"/>
              <w:rPr>
                <w:rFonts w:ascii="宋体"/>
                <w:bCs/>
                <w:iCs/>
                <w:color w:val="000000"/>
                <w:sz w:val="24"/>
              </w:rPr>
            </w:pPr>
            <w:r w:rsidRPr="00F136DB">
              <w:rPr>
                <w:rFonts w:ascii="宋体" w:hAnsi="宋体" w:hint="eastAsia"/>
                <w:bCs/>
                <w:iCs/>
                <w:color w:val="000000"/>
                <w:sz w:val="24"/>
              </w:rPr>
              <w:t>董事会秘书</w:t>
            </w:r>
            <w:r>
              <w:rPr>
                <w:rFonts w:ascii="宋体" w:hAnsi="宋体" w:hint="eastAsia"/>
                <w:bCs/>
                <w:iCs/>
                <w:color w:val="000000"/>
                <w:sz w:val="24"/>
              </w:rPr>
              <w:t>：</w:t>
            </w:r>
            <w:r w:rsidRPr="00F136DB">
              <w:rPr>
                <w:rFonts w:ascii="宋体" w:hAnsi="宋体" w:hint="eastAsia"/>
                <w:bCs/>
                <w:iCs/>
                <w:color w:val="000000"/>
                <w:sz w:val="24"/>
              </w:rPr>
              <w:t>华欣</w:t>
            </w:r>
            <w:r w:rsidR="00CA0F8A">
              <w:rPr>
                <w:rFonts w:ascii="宋体" w:hAnsi="宋体" w:hint="eastAsia"/>
                <w:bCs/>
                <w:iCs/>
                <w:color w:val="000000"/>
                <w:sz w:val="24"/>
              </w:rPr>
              <w:t xml:space="preserve">  总会计师：陈连勇</w:t>
            </w:r>
          </w:p>
          <w:p w:rsidR="007B1479" w:rsidRDefault="007B1479" w:rsidP="00CA0F8A">
            <w:pPr>
              <w:spacing w:line="480" w:lineRule="atLeast"/>
              <w:rPr>
                <w:rFonts w:ascii="宋体"/>
                <w:bCs/>
                <w:iCs/>
                <w:sz w:val="24"/>
                <w:szCs w:val="24"/>
              </w:rPr>
            </w:pPr>
            <w:r>
              <w:rPr>
                <w:rFonts w:ascii="宋体" w:hAnsi="宋体" w:hint="eastAsia"/>
                <w:bCs/>
                <w:iCs/>
                <w:color w:val="000000"/>
                <w:sz w:val="24"/>
              </w:rPr>
              <w:t>证券事务代表：朱颖盈</w:t>
            </w:r>
          </w:p>
        </w:tc>
      </w:tr>
      <w:tr w:rsidR="007B1479" w:rsidTr="00126C1B">
        <w:trPr>
          <w:trHeight w:val="1757"/>
        </w:trPr>
        <w:tc>
          <w:tcPr>
            <w:tcW w:w="1908" w:type="dxa"/>
            <w:vAlign w:val="center"/>
          </w:tcPr>
          <w:p w:rsidR="007B1479" w:rsidRDefault="007B1479" w:rsidP="00126C1B">
            <w:pPr>
              <w:spacing w:line="480" w:lineRule="atLeast"/>
              <w:rPr>
                <w:rFonts w:ascii="宋体"/>
                <w:b/>
                <w:bCs/>
                <w:iCs/>
                <w:sz w:val="24"/>
                <w:szCs w:val="24"/>
              </w:rPr>
            </w:pPr>
            <w:r>
              <w:rPr>
                <w:rFonts w:ascii="宋体" w:hAnsi="宋体" w:hint="eastAsia"/>
                <w:b/>
                <w:bCs/>
                <w:iCs/>
                <w:sz w:val="24"/>
                <w:szCs w:val="24"/>
              </w:rPr>
              <w:t>投资者关系活动主要内容介绍</w:t>
            </w:r>
          </w:p>
          <w:p w:rsidR="007B1479" w:rsidRDefault="007B1479" w:rsidP="00126C1B">
            <w:pPr>
              <w:spacing w:line="480" w:lineRule="atLeast"/>
              <w:rPr>
                <w:rFonts w:ascii="宋体"/>
                <w:b/>
                <w:bCs/>
                <w:iCs/>
                <w:sz w:val="24"/>
                <w:szCs w:val="24"/>
              </w:rPr>
            </w:pPr>
          </w:p>
        </w:tc>
        <w:tc>
          <w:tcPr>
            <w:tcW w:w="6614" w:type="dxa"/>
          </w:tcPr>
          <w:p w:rsidR="000448F1" w:rsidRDefault="000448F1" w:rsidP="00564D6D">
            <w:pPr>
              <w:pStyle w:val="p15"/>
              <w:numPr>
                <w:ilvl w:val="0"/>
                <w:numId w:val="1"/>
              </w:numPr>
              <w:adjustRightInd w:val="0"/>
              <w:snapToGrid w:val="0"/>
              <w:spacing w:line="360" w:lineRule="auto"/>
              <w:ind w:left="0" w:firstLineChars="200" w:firstLine="482"/>
              <w:rPr>
                <w:rFonts w:ascii="宋体" w:hAnsi="宋体"/>
                <w:b/>
                <w:sz w:val="24"/>
                <w:szCs w:val="24"/>
                <w:lang w:val="zh-CN"/>
              </w:rPr>
            </w:pPr>
            <w:r>
              <w:rPr>
                <w:rFonts w:ascii="宋体" w:hAnsi="宋体"/>
                <w:b/>
                <w:sz w:val="24"/>
                <w:szCs w:val="24"/>
                <w:lang w:val="zh-CN"/>
              </w:rPr>
              <w:t>公司日前发布了多个子公司减资公告</w:t>
            </w:r>
            <w:r>
              <w:rPr>
                <w:rFonts w:ascii="宋体" w:hAnsi="宋体" w:hint="eastAsia"/>
                <w:b/>
                <w:sz w:val="24"/>
                <w:szCs w:val="24"/>
                <w:lang w:val="zh-CN"/>
              </w:rPr>
              <w:t>，是有什么特殊的意义吗？</w:t>
            </w:r>
          </w:p>
          <w:p w:rsidR="000448F1" w:rsidRDefault="000448F1" w:rsidP="00564D6D">
            <w:pPr>
              <w:pStyle w:val="p15"/>
              <w:adjustRightInd w:val="0"/>
              <w:snapToGrid w:val="0"/>
              <w:spacing w:line="360" w:lineRule="auto"/>
              <w:ind w:firstLineChars="200" w:firstLine="480"/>
              <w:rPr>
                <w:rFonts w:ascii="宋体" w:hAnsi="宋体"/>
                <w:b/>
                <w:sz w:val="24"/>
                <w:szCs w:val="24"/>
                <w:lang w:val="zh-CN"/>
              </w:rPr>
            </w:pPr>
            <w:r>
              <w:rPr>
                <w:rFonts w:ascii="宋体" w:hAnsi="宋体" w:hint="eastAsia"/>
                <w:sz w:val="24"/>
                <w:szCs w:val="24"/>
                <w:lang w:val="zh-CN"/>
              </w:rPr>
              <w:t>公司日前发布的6家子公司的减资事项。6家子公司均是</w:t>
            </w:r>
            <w:r w:rsidR="00014236">
              <w:rPr>
                <w:rFonts w:ascii="宋体" w:hAnsi="宋体" w:hint="eastAsia"/>
                <w:sz w:val="24"/>
                <w:szCs w:val="24"/>
                <w:lang w:val="zh-CN"/>
              </w:rPr>
              <w:t>公司控股的</w:t>
            </w:r>
            <w:r>
              <w:rPr>
                <w:rFonts w:ascii="宋体" w:hAnsi="宋体" w:hint="eastAsia"/>
                <w:sz w:val="24"/>
                <w:szCs w:val="24"/>
                <w:lang w:val="zh-CN"/>
              </w:rPr>
              <w:t>地产子公司，其负责开发的项目</w:t>
            </w:r>
            <w:r w:rsidR="00564D6D">
              <w:rPr>
                <w:rFonts w:ascii="宋体" w:hAnsi="宋体" w:hint="eastAsia"/>
                <w:sz w:val="24"/>
                <w:szCs w:val="24"/>
                <w:lang w:val="zh-CN"/>
              </w:rPr>
              <w:t>已</w:t>
            </w:r>
            <w:r w:rsidRPr="000448F1">
              <w:rPr>
                <w:rFonts w:ascii="宋体" w:hAnsi="宋体"/>
                <w:sz w:val="24"/>
                <w:szCs w:val="24"/>
                <w:lang w:val="zh-CN"/>
              </w:rPr>
              <w:t>进入开发后期或</w:t>
            </w:r>
            <w:r>
              <w:rPr>
                <w:rFonts w:ascii="宋体" w:hAnsi="宋体"/>
                <w:sz w:val="24"/>
                <w:szCs w:val="24"/>
                <w:lang w:val="zh-CN"/>
              </w:rPr>
              <w:t>已竣工交付</w:t>
            </w:r>
            <w:r w:rsidR="00014236">
              <w:rPr>
                <w:rFonts w:ascii="宋体" w:hAnsi="宋体" w:hint="eastAsia"/>
                <w:sz w:val="24"/>
                <w:szCs w:val="24"/>
                <w:lang w:val="zh-CN"/>
              </w:rPr>
              <w:t>。</w:t>
            </w:r>
            <w:r w:rsidR="00564D6D">
              <w:rPr>
                <w:rFonts w:ascii="宋体" w:hAnsi="宋体" w:hint="eastAsia"/>
                <w:sz w:val="24"/>
                <w:szCs w:val="24"/>
                <w:lang w:val="zh-CN"/>
              </w:rPr>
              <w:t>现有注册资金的规模已经超过项目实际经营的需要，因此</w:t>
            </w:r>
            <w:r w:rsidR="00564D6D">
              <w:rPr>
                <w:rFonts w:ascii="宋体" w:hAnsi="宋体"/>
                <w:sz w:val="24"/>
                <w:szCs w:val="24"/>
                <w:lang w:val="zh-CN"/>
              </w:rPr>
              <w:t>减资以</w:t>
            </w:r>
            <w:r w:rsidRPr="000448F1">
              <w:rPr>
                <w:rFonts w:ascii="宋体" w:hAnsi="宋体"/>
                <w:sz w:val="24"/>
                <w:szCs w:val="24"/>
                <w:lang w:val="zh-CN"/>
              </w:rPr>
              <w:t>收回投资</w:t>
            </w:r>
            <w:r w:rsidR="00014236">
              <w:rPr>
                <w:rFonts w:ascii="宋体" w:hAnsi="宋体" w:hint="eastAsia"/>
                <w:sz w:val="24"/>
                <w:szCs w:val="24"/>
                <w:lang w:val="zh-CN"/>
              </w:rPr>
              <w:t>，有利于</w:t>
            </w:r>
            <w:r w:rsidR="00564D6D">
              <w:rPr>
                <w:rFonts w:ascii="宋体" w:hAnsi="宋体"/>
                <w:sz w:val="24"/>
                <w:szCs w:val="24"/>
                <w:lang w:val="zh-CN"/>
              </w:rPr>
              <w:t>提高资金使用效率</w:t>
            </w:r>
            <w:r w:rsidR="00014236">
              <w:rPr>
                <w:rFonts w:ascii="宋体" w:hAnsi="宋体" w:hint="eastAsia"/>
                <w:sz w:val="24"/>
                <w:szCs w:val="24"/>
                <w:lang w:val="zh-CN"/>
              </w:rPr>
              <w:t>。</w:t>
            </w:r>
            <w:r w:rsidRPr="000448F1">
              <w:rPr>
                <w:rFonts w:ascii="宋体" w:hAnsi="宋体"/>
                <w:sz w:val="24"/>
                <w:szCs w:val="24"/>
                <w:lang w:val="zh-CN"/>
              </w:rPr>
              <w:t>子公司减资后的</w:t>
            </w:r>
            <w:r w:rsidR="005E7FBC">
              <w:rPr>
                <w:rFonts w:ascii="宋体" w:hAnsi="宋体"/>
                <w:sz w:val="24"/>
                <w:szCs w:val="24"/>
                <w:lang w:val="zh-CN"/>
              </w:rPr>
              <w:t>资金将</w:t>
            </w:r>
            <w:r w:rsidRPr="000448F1">
              <w:rPr>
                <w:rFonts w:ascii="宋体" w:hAnsi="宋体"/>
                <w:sz w:val="24"/>
                <w:szCs w:val="24"/>
                <w:lang w:val="zh-CN"/>
              </w:rPr>
              <w:t>用于后续新项目的投入。</w:t>
            </w:r>
          </w:p>
          <w:p w:rsidR="000448F1" w:rsidRDefault="00564D6D" w:rsidP="00564D6D">
            <w:pPr>
              <w:pStyle w:val="p15"/>
              <w:numPr>
                <w:ilvl w:val="0"/>
                <w:numId w:val="1"/>
              </w:numPr>
              <w:adjustRightInd w:val="0"/>
              <w:snapToGrid w:val="0"/>
              <w:spacing w:line="360" w:lineRule="auto"/>
              <w:ind w:left="0" w:firstLineChars="200" w:firstLine="482"/>
              <w:rPr>
                <w:rFonts w:ascii="宋体" w:hAnsi="宋体"/>
                <w:b/>
                <w:sz w:val="24"/>
                <w:szCs w:val="24"/>
                <w:lang w:val="zh-CN"/>
              </w:rPr>
            </w:pPr>
            <w:r>
              <w:rPr>
                <w:rFonts w:ascii="宋体" w:hAnsi="宋体" w:hint="eastAsia"/>
                <w:b/>
                <w:sz w:val="24"/>
                <w:szCs w:val="24"/>
                <w:lang w:val="zh-CN"/>
              </w:rPr>
              <w:t>公司主营业务收入上升，利润却下降了，是什么原因？</w:t>
            </w:r>
          </w:p>
          <w:p w:rsidR="000448F1" w:rsidRDefault="00014236" w:rsidP="008D0EE7">
            <w:pPr>
              <w:pStyle w:val="p15"/>
              <w:adjustRightInd w:val="0"/>
              <w:snapToGrid w:val="0"/>
              <w:spacing w:line="360" w:lineRule="auto"/>
              <w:ind w:firstLineChars="200" w:firstLine="480"/>
              <w:rPr>
                <w:rFonts w:ascii="宋体" w:hAnsi="宋体"/>
                <w:sz w:val="24"/>
                <w:szCs w:val="24"/>
                <w:lang w:val="zh-CN"/>
              </w:rPr>
            </w:pPr>
            <w:r>
              <w:rPr>
                <w:rFonts w:ascii="宋体" w:hAnsi="宋体" w:hint="eastAsia"/>
                <w:sz w:val="24"/>
                <w:szCs w:val="24"/>
                <w:lang w:val="zh-CN"/>
              </w:rPr>
              <w:t>目前地产行业</w:t>
            </w:r>
            <w:r w:rsidR="005E7FBC" w:rsidRPr="008D0EE7">
              <w:rPr>
                <w:rFonts w:ascii="宋体" w:hAnsi="宋体" w:hint="eastAsia"/>
                <w:sz w:val="24"/>
                <w:szCs w:val="24"/>
                <w:lang w:val="zh-CN"/>
              </w:rPr>
              <w:t>处于政策调控下，</w:t>
            </w:r>
            <w:r w:rsidR="000921D8">
              <w:rPr>
                <w:rFonts w:ascii="宋体" w:hAnsi="宋体" w:hint="eastAsia"/>
                <w:sz w:val="24"/>
                <w:szCs w:val="24"/>
                <w:lang w:val="zh-CN"/>
              </w:rPr>
              <w:t>除限价因素外</w:t>
            </w:r>
            <w:r w:rsidR="005E7FBC" w:rsidRPr="008D0EE7">
              <w:rPr>
                <w:rFonts w:ascii="宋体" w:hAnsi="宋体" w:hint="eastAsia"/>
                <w:sz w:val="24"/>
                <w:szCs w:val="24"/>
                <w:lang w:val="zh-CN"/>
              </w:rPr>
              <w:t>，</w:t>
            </w:r>
            <w:r>
              <w:rPr>
                <w:rFonts w:ascii="宋体" w:hAnsi="宋体" w:hint="eastAsia"/>
                <w:sz w:val="24"/>
                <w:szCs w:val="24"/>
                <w:lang w:val="zh-CN"/>
              </w:rPr>
              <w:t>人工、材料等成本上涨，利润率下降。</w:t>
            </w:r>
          </w:p>
          <w:p w:rsidR="007B1479" w:rsidRPr="0020594D" w:rsidRDefault="008D0EE7" w:rsidP="00564D6D">
            <w:pPr>
              <w:pStyle w:val="p15"/>
              <w:adjustRightInd w:val="0"/>
              <w:snapToGrid w:val="0"/>
              <w:spacing w:line="360" w:lineRule="auto"/>
              <w:ind w:firstLineChars="200" w:firstLine="482"/>
              <w:rPr>
                <w:rFonts w:ascii="宋体"/>
                <w:b/>
                <w:sz w:val="24"/>
                <w:szCs w:val="24"/>
                <w:lang w:val="zh-CN"/>
              </w:rPr>
            </w:pPr>
            <w:r>
              <w:rPr>
                <w:rFonts w:ascii="宋体" w:hAnsi="宋体" w:hint="eastAsia"/>
                <w:b/>
                <w:sz w:val="24"/>
                <w:szCs w:val="24"/>
                <w:lang w:val="zh-CN"/>
              </w:rPr>
              <w:t>3.</w:t>
            </w:r>
            <w:r w:rsidR="007B1479" w:rsidRPr="0020594D">
              <w:rPr>
                <w:rFonts w:ascii="宋体" w:hAnsi="宋体" w:hint="eastAsia"/>
                <w:b/>
                <w:sz w:val="24"/>
                <w:szCs w:val="24"/>
                <w:lang w:val="zh-CN"/>
              </w:rPr>
              <w:t>公司的战略布局</w:t>
            </w:r>
            <w:r w:rsidR="007B1479">
              <w:rPr>
                <w:rFonts w:ascii="宋体" w:hAnsi="宋体" w:hint="eastAsia"/>
                <w:b/>
                <w:sz w:val="24"/>
                <w:szCs w:val="24"/>
                <w:lang w:val="zh-CN"/>
              </w:rPr>
              <w:t>是怎么样的？</w:t>
            </w:r>
          </w:p>
          <w:p w:rsidR="007B1479" w:rsidRPr="002B0955" w:rsidRDefault="007B1479" w:rsidP="00564D6D">
            <w:pPr>
              <w:pStyle w:val="p15"/>
              <w:adjustRightInd w:val="0"/>
              <w:snapToGrid w:val="0"/>
              <w:spacing w:line="360" w:lineRule="auto"/>
              <w:ind w:firstLineChars="200" w:firstLine="480"/>
              <w:rPr>
                <w:rFonts w:ascii="宋体"/>
                <w:sz w:val="24"/>
                <w:szCs w:val="24"/>
                <w:lang w:val="zh-CN"/>
              </w:rPr>
            </w:pPr>
            <w:r w:rsidRPr="002B0955">
              <w:rPr>
                <w:rFonts w:ascii="宋体" w:hAnsi="宋体" w:hint="eastAsia"/>
                <w:sz w:val="24"/>
                <w:szCs w:val="24"/>
                <w:lang w:val="zh-CN"/>
              </w:rPr>
              <w:t>公司战略以房地产为主业，积极发展大健康为第二主业。地产布局主要在杭州、浙江、长三角地区。大健康目前主要有</w:t>
            </w:r>
            <w:r w:rsidRPr="002B0955">
              <w:rPr>
                <w:rFonts w:ascii="宋体" w:hAnsi="宋体" w:hint="eastAsia"/>
                <w:sz w:val="24"/>
                <w:szCs w:val="24"/>
                <w:lang w:val="zh-CN"/>
              </w:rPr>
              <w:lastRenderedPageBreak/>
              <w:t>医学影像、护家护理站、适老化改造以及养老辅具推广销售等。</w:t>
            </w:r>
          </w:p>
          <w:p w:rsidR="007B1479" w:rsidRPr="0020594D" w:rsidRDefault="008D0EE7" w:rsidP="00564D6D">
            <w:pPr>
              <w:pStyle w:val="p15"/>
              <w:adjustRightInd w:val="0"/>
              <w:snapToGrid w:val="0"/>
              <w:spacing w:line="360" w:lineRule="auto"/>
              <w:ind w:firstLineChars="200" w:firstLine="482"/>
              <w:rPr>
                <w:rFonts w:ascii="宋体"/>
                <w:b/>
                <w:sz w:val="24"/>
                <w:szCs w:val="24"/>
                <w:lang w:val="zh-CN"/>
              </w:rPr>
            </w:pPr>
            <w:r>
              <w:rPr>
                <w:rFonts w:ascii="宋体" w:hAnsi="宋体" w:hint="eastAsia"/>
                <w:b/>
                <w:sz w:val="24"/>
                <w:szCs w:val="24"/>
                <w:lang w:val="zh-CN"/>
              </w:rPr>
              <w:t>4</w:t>
            </w:r>
            <w:r w:rsidR="007B1479" w:rsidRPr="0020594D">
              <w:rPr>
                <w:rFonts w:ascii="宋体" w:hAnsi="宋体"/>
                <w:b/>
                <w:sz w:val="24"/>
                <w:szCs w:val="24"/>
                <w:lang w:val="zh-CN"/>
              </w:rPr>
              <w:t>.</w:t>
            </w:r>
            <w:r>
              <w:rPr>
                <w:rFonts w:ascii="宋体" w:hAnsi="宋体" w:hint="eastAsia"/>
                <w:b/>
                <w:sz w:val="24"/>
                <w:szCs w:val="24"/>
                <w:lang w:val="zh-CN"/>
              </w:rPr>
              <w:t>房住不炒</w:t>
            </w:r>
            <w:r w:rsidR="00DC3E95">
              <w:rPr>
                <w:rFonts w:ascii="宋体" w:hAnsi="宋体" w:hint="eastAsia"/>
                <w:b/>
                <w:sz w:val="24"/>
                <w:szCs w:val="24"/>
                <w:lang w:val="zh-CN"/>
              </w:rPr>
              <w:t>对公司的经营是否</w:t>
            </w:r>
            <w:r>
              <w:rPr>
                <w:rFonts w:ascii="宋体" w:hAnsi="宋体" w:hint="eastAsia"/>
                <w:b/>
                <w:sz w:val="24"/>
                <w:szCs w:val="24"/>
                <w:lang w:val="zh-CN"/>
              </w:rPr>
              <w:t>有较大影响</w:t>
            </w:r>
            <w:r w:rsidR="00DC3E95">
              <w:rPr>
                <w:rFonts w:ascii="宋体" w:hAnsi="宋体" w:hint="eastAsia"/>
                <w:b/>
                <w:sz w:val="24"/>
                <w:szCs w:val="24"/>
                <w:lang w:val="zh-CN"/>
              </w:rPr>
              <w:t>，是否考虑转型</w:t>
            </w:r>
            <w:r>
              <w:rPr>
                <w:rFonts w:ascii="宋体" w:hAnsi="宋体" w:hint="eastAsia"/>
                <w:b/>
                <w:sz w:val="24"/>
                <w:szCs w:val="24"/>
                <w:lang w:val="zh-CN"/>
              </w:rPr>
              <w:t>？</w:t>
            </w:r>
          </w:p>
          <w:p w:rsidR="00014236" w:rsidRDefault="00DC3E95" w:rsidP="00014236">
            <w:pPr>
              <w:pStyle w:val="p15"/>
              <w:adjustRightInd w:val="0"/>
              <w:snapToGrid w:val="0"/>
              <w:spacing w:line="360" w:lineRule="auto"/>
              <w:ind w:firstLineChars="200" w:firstLine="480"/>
              <w:rPr>
                <w:rFonts w:ascii="宋体" w:hAnsi="宋体"/>
                <w:sz w:val="24"/>
                <w:szCs w:val="24"/>
                <w:lang w:val="zh-CN"/>
              </w:rPr>
            </w:pPr>
            <w:r>
              <w:rPr>
                <w:rFonts w:ascii="宋体" w:hAnsi="宋体" w:hint="eastAsia"/>
                <w:sz w:val="24"/>
                <w:szCs w:val="24"/>
                <w:lang w:val="zh-CN"/>
              </w:rPr>
              <w:t>公司成立30</w:t>
            </w:r>
            <w:r w:rsidR="00014236">
              <w:rPr>
                <w:rFonts w:ascii="宋体" w:hAnsi="宋体" w:hint="eastAsia"/>
                <w:sz w:val="24"/>
                <w:szCs w:val="24"/>
                <w:lang w:val="zh-CN"/>
              </w:rPr>
              <w:t>多年来，</w:t>
            </w:r>
            <w:r>
              <w:rPr>
                <w:rFonts w:ascii="宋体" w:hAnsi="宋体" w:hint="eastAsia"/>
                <w:sz w:val="24"/>
                <w:szCs w:val="24"/>
                <w:lang w:val="zh-CN"/>
              </w:rPr>
              <w:t>以地产为主业</w:t>
            </w:r>
            <w:r w:rsidR="00D44A32">
              <w:rPr>
                <w:rFonts w:ascii="宋体" w:hAnsi="宋体" w:hint="eastAsia"/>
                <w:sz w:val="24"/>
                <w:szCs w:val="24"/>
                <w:lang w:val="zh-CN"/>
              </w:rPr>
              <w:t>，</w:t>
            </w:r>
            <w:r w:rsidR="00014236">
              <w:rPr>
                <w:rFonts w:ascii="宋体" w:hAnsi="宋体" w:hint="eastAsia"/>
                <w:sz w:val="24"/>
                <w:szCs w:val="24"/>
                <w:lang w:val="zh-CN"/>
              </w:rPr>
              <w:t>201</w:t>
            </w:r>
            <w:r w:rsidR="00880138">
              <w:rPr>
                <w:rFonts w:ascii="宋体" w:hAnsi="宋体" w:hint="eastAsia"/>
                <w:sz w:val="24"/>
                <w:szCs w:val="24"/>
                <w:lang w:val="zh-CN"/>
              </w:rPr>
              <w:t>4</w:t>
            </w:r>
            <w:r w:rsidR="00D44A32">
              <w:rPr>
                <w:rFonts w:ascii="宋体" w:hAnsi="宋体" w:hint="eastAsia"/>
                <w:sz w:val="24"/>
                <w:szCs w:val="24"/>
                <w:lang w:val="zh-CN"/>
              </w:rPr>
              <w:t>年</w:t>
            </w:r>
            <w:r w:rsidR="00880138">
              <w:rPr>
                <w:rFonts w:ascii="宋体" w:hAnsi="宋体" w:hint="eastAsia"/>
                <w:sz w:val="24"/>
                <w:szCs w:val="24"/>
                <w:lang w:val="zh-CN"/>
              </w:rPr>
              <w:t>前后</w:t>
            </w:r>
            <w:r w:rsidR="00D44A32">
              <w:rPr>
                <w:rFonts w:ascii="宋体" w:hAnsi="宋体" w:hint="eastAsia"/>
                <w:sz w:val="24"/>
                <w:szCs w:val="24"/>
                <w:lang w:val="zh-CN"/>
              </w:rPr>
              <w:t>提出第二主业的转型思路</w:t>
            </w:r>
            <w:r w:rsidR="00014236">
              <w:rPr>
                <w:rFonts w:ascii="宋体" w:hAnsi="宋体" w:hint="eastAsia"/>
                <w:sz w:val="24"/>
                <w:szCs w:val="24"/>
                <w:lang w:val="zh-CN"/>
              </w:rPr>
              <w:t>。目前房地产仍为第一主业，在</w:t>
            </w:r>
            <w:r w:rsidR="00D44A32">
              <w:rPr>
                <w:rFonts w:ascii="宋体" w:hAnsi="宋体" w:hint="eastAsia"/>
                <w:sz w:val="24"/>
                <w:szCs w:val="24"/>
                <w:lang w:val="zh-CN"/>
              </w:rPr>
              <w:t>深耕</w:t>
            </w:r>
            <w:r w:rsidR="00014236">
              <w:rPr>
                <w:rFonts w:ascii="宋体" w:hAnsi="宋体" w:hint="eastAsia"/>
                <w:sz w:val="24"/>
                <w:szCs w:val="24"/>
                <w:lang w:val="zh-CN"/>
              </w:rPr>
              <w:t>地产的</w:t>
            </w:r>
            <w:r w:rsidR="00D44A32">
              <w:rPr>
                <w:rFonts w:ascii="宋体" w:hAnsi="宋体" w:hint="eastAsia"/>
                <w:sz w:val="24"/>
                <w:szCs w:val="24"/>
                <w:lang w:val="zh-CN"/>
              </w:rPr>
              <w:t>30多年来，</w:t>
            </w:r>
            <w:r w:rsidR="00014236">
              <w:rPr>
                <w:rFonts w:ascii="宋体" w:hAnsi="宋体" w:hint="eastAsia"/>
                <w:sz w:val="24"/>
                <w:szCs w:val="24"/>
                <w:lang w:val="zh-CN"/>
              </w:rPr>
              <w:t>公司</w:t>
            </w:r>
            <w:r w:rsidR="00D44A32">
              <w:rPr>
                <w:rFonts w:ascii="宋体" w:hAnsi="宋体" w:hint="eastAsia"/>
                <w:sz w:val="24"/>
                <w:szCs w:val="24"/>
                <w:lang w:val="zh-CN"/>
              </w:rPr>
              <w:t>对地产行业相对了解得更多，更专业、更敏感，整合领域内资源的综合能力也更有优势。地产行业的调控是常规化的，公司在政策下的布局、定位、导向也是有针对性的</w:t>
            </w:r>
            <w:r w:rsidR="009E718F">
              <w:rPr>
                <w:rFonts w:ascii="宋体" w:hAnsi="宋体" w:hint="eastAsia"/>
                <w:sz w:val="24"/>
                <w:szCs w:val="24"/>
                <w:lang w:val="zh-CN"/>
              </w:rPr>
              <w:t>，</w:t>
            </w:r>
            <w:r w:rsidR="00D44A32">
              <w:rPr>
                <w:rFonts w:ascii="宋体" w:hAnsi="宋体" w:hint="eastAsia"/>
                <w:sz w:val="24"/>
                <w:szCs w:val="24"/>
                <w:lang w:val="zh-CN"/>
              </w:rPr>
              <w:t>政策是因城施策，我们也是</w:t>
            </w:r>
            <w:r w:rsidR="009E718F">
              <w:rPr>
                <w:rFonts w:ascii="宋体" w:hAnsi="宋体" w:hint="eastAsia"/>
                <w:sz w:val="24"/>
                <w:szCs w:val="24"/>
                <w:lang w:val="zh-CN"/>
              </w:rPr>
              <w:t>具体问题具体分析地</w:t>
            </w:r>
            <w:r w:rsidR="00D44A32">
              <w:rPr>
                <w:rFonts w:ascii="宋体" w:hAnsi="宋体" w:hint="eastAsia"/>
                <w:sz w:val="24"/>
                <w:szCs w:val="24"/>
                <w:lang w:val="zh-CN"/>
              </w:rPr>
              <w:t>“因地制宜”。</w:t>
            </w:r>
            <w:r w:rsidR="00014236">
              <w:rPr>
                <w:rFonts w:ascii="宋体" w:hAnsi="宋体" w:hint="eastAsia"/>
                <w:sz w:val="24"/>
                <w:szCs w:val="24"/>
                <w:lang w:val="zh-CN"/>
              </w:rPr>
              <w:t>公司积极深入</w:t>
            </w:r>
            <w:r w:rsidR="00014236" w:rsidRPr="00014236">
              <w:rPr>
                <w:rFonts w:ascii="宋体" w:hAnsi="宋体" w:hint="eastAsia"/>
                <w:sz w:val="24"/>
                <w:szCs w:val="24"/>
                <w:lang w:val="zh-CN"/>
              </w:rPr>
              <w:t>探索房地产开发与健康领域结合发展的模式，已开始推广以“优居、乐活、颐养、睦邻”为理念的广宇“健康家”住宅</w:t>
            </w:r>
            <w:r w:rsidR="00014236">
              <w:rPr>
                <w:rFonts w:ascii="宋体" w:hAnsi="宋体" w:hint="eastAsia"/>
                <w:sz w:val="24"/>
                <w:szCs w:val="24"/>
                <w:lang w:val="zh-CN"/>
              </w:rPr>
              <w:t>。</w:t>
            </w:r>
          </w:p>
          <w:p w:rsidR="007B1479" w:rsidRPr="0020594D" w:rsidRDefault="001D1463" w:rsidP="00014236">
            <w:pPr>
              <w:pStyle w:val="p15"/>
              <w:adjustRightInd w:val="0"/>
              <w:snapToGrid w:val="0"/>
              <w:spacing w:line="360" w:lineRule="auto"/>
              <w:ind w:firstLineChars="200" w:firstLine="482"/>
              <w:rPr>
                <w:rFonts w:ascii="宋体"/>
                <w:b/>
                <w:sz w:val="24"/>
                <w:szCs w:val="24"/>
                <w:lang w:val="zh-CN"/>
              </w:rPr>
            </w:pPr>
            <w:r>
              <w:rPr>
                <w:rFonts w:ascii="宋体" w:hAnsi="宋体" w:hint="eastAsia"/>
                <w:b/>
                <w:sz w:val="24"/>
                <w:szCs w:val="24"/>
                <w:lang w:val="zh-CN"/>
              </w:rPr>
              <w:t>5</w:t>
            </w:r>
            <w:r w:rsidR="007B1479" w:rsidRPr="0020594D">
              <w:rPr>
                <w:rFonts w:ascii="宋体" w:hAnsi="宋体"/>
                <w:b/>
                <w:sz w:val="24"/>
                <w:szCs w:val="24"/>
                <w:lang w:val="zh-CN"/>
              </w:rPr>
              <w:t>.</w:t>
            </w:r>
            <w:r>
              <w:rPr>
                <w:rFonts w:ascii="宋体" w:hAnsi="宋体"/>
                <w:b/>
                <w:sz w:val="24"/>
                <w:szCs w:val="24"/>
                <w:lang w:val="zh-CN"/>
              </w:rPr>
              <w:t>大健康主业</w:t>
            </w:r>
            <w:r w:rsidR="00014236">
              <w:rPr>
                <w:rFonts w:ascii="宋体" w:hAnsi="宋体" w:hint="eastAsia"/>
                <w:b/>
                <w:sz w:val="24"/>
                <w:szCs w:val="24"/>
                <w:lang w:val="zh-CN"/>
              </w:rPr>
              <w:t>目前</w:t>
            </w:r>
            <w:r w:rsidR="00014236">
              <w:rPr>
                <w:rFonts w:ascii="宋体" w:hAnsi="宋体"/>
                <w:b/>
                <w:sz w:val="24"/>
                <w:szCs w:val="24"/>
                <w:lang w:val="zh-CN"/>
              </w:rPr>
              <w:t>的发展情况</w:t>
            </w:r>
            <w:r w:rsidR="0061736D">
              <w:rPr>
                <w:rFonts w:ascii="宋体" w:hAnsi="宋体" w:hint="eastAsia"/>
                <w:b/>
                <w:sz w:val="24"/>
                <w:szCs w:val="24"/>
                <w:lang w:val="zh-CN"/>
              </w:rPr>
              <w:t>？</w:t>
            </w:r>
          </w:p>
          <w:p w:rsidR="007B1479" w:rsidRPr="009E718F" w:rsidRDefault="009E718F" w:rsidP="009E718F">
            <w:pPr>
              <w:pStyle w:val="p15"/>
              <w:adjustRightInd w:val="0"/>
              <w:snapToGrid w:val="0"/>
              <w:spacing w:line="360" w:lineRule="auto"/>
              <w:ind w:firstLineChars="200" w:firstLine="480"/>
              <w:rPr>
                <w:rFonts w:ascii="宋体" w:hAnsi="宋体"/>
                <w:sz w:val="24"/>
                <w:szCs w:val="24"/>
                <w:lang w:val="zh-CN"/>
              </w:rPr>
            </w:pPr>
            <w:r w:rsidRPr="009E718F">
              <w:rPr>
                <w:rFonts w:ascii="宋体" w:hAnsi="宋体" w:hint="eastAsia"/>
                <w:sz w:val="24"/>
                <w:szCs w:val="24"/>
                <w:lang w:val="zh-CN"/>
              </w:rPr>
              <w:t>公司已初步形成</w:t>
            </w:r>
            <w:r w:rsidRPr="009E718F">
              <w:rPr>
                <w:rFonts w:ascii="宋体" w:hAnsi="宋体"/>
                <w:sz w:val="24"/>
                <w:szCs w:val="24"/>
                <w:lang w:val="zh-CN"/>
              </w:rPr>
              <w:t>“</w:t>
            </w:r>
            <w:r w:rsidRPr="009E718F">
              <w:rPr>
                <w:rFonts w:ascii="宋体" w:hAnsi="宋体" w:hint="eastAsia"/>
                <w:sz w:val="24"/>
                <w:szCs w:val="24"/>
                <w:lang w:val="zh-CN"/>
              </w:rPr>
              <w:t>医学影像诊断、养老住建建设、健康产业园、护理服务</w:t>
            </w:r>
            <w:r w:rsidRPr="009E718F">
              <w:rPr>
                <w:rFonts w:ascii="宋体" w:hAnsi="宋体"/>
                <w:sz w:val="24"/>
                <w:szCs w:val="24"/>
                <w:lang w:val="zh-CN"/>
              </w:rPr>
              <w:t>”</w:t>
            </w:r>
            <w:r w:rsidRPr="009E718F">
              <w:rPr>
                <w:rFonts w:ascii="宋体" w:hAnsi="宋体" w:hint="eastAsia"/>
                <w:sz w:val="24"/>
                <w:szCs w:val="24"/>
                <w:lang w:val="zh-CN"/>
              </w:rPr>
              <w:t>为主要内容的大健康产业板块。</w:t>
            </w:r>
            <w:r w:rsidR="001D1463" w:rsidRPr="000448F1">
              <w:rPr>
                <w:rFonts w:ascii="宋体" w:hAnsi="宋体"/>
                <w:sz w:val="24"/>
                <w:szCs w:val="24"/>
                <w:lang w:val="zh-CN"/>
              </w:rPr>
              <w:t>广宇安诺</w:t>
            </w:r>
            <w:r w:rsidR="002F043B">
              <w:rPr>
                <w:rFonts w:ascii="宋体" w:hAnsi="宋体" w:hint="eastAsia"/>
                <w:sz w:val="24"/>
                <w:szCs w:val="24"/>
                <w:lang w:val="zh-CN"/>
              </w:rPr>
              <w:t>是</w:t>
            </w:r>
            <w:r w:rsidR="001D1463" w:rsidRPr="000448F1">
              <w:rPr>
                <w:rFonts w:ascii="宋体" w:hAnsi="宋体"/>
                <w:sz w:val="24"/>
                <w:szCs w:val="24"/>
                <w:lang w:val="zh-CN"/>
              </w:rPr>
              <w:t>公司大健康战略中养老板块全面落地和运营的执行者。</w:t>
            </w:r>
            <w:r>
              <w:rPr>
                <w:rFonts w:ascii="宋体" w:hAnsi="宋体" w:hint="eastAsia"/>
                <w:sz w:val="24"/>
                <w:szCs w:val="24"/>
                <w:lang w:val="zh-CN"/>
              </w:rPr>
              <w:t>成立两年</w:t>
            </w:r>
            <w:r>
              <w:rPr>
                <w:rFonts w:ascii="宋体" w:hAnsi="宋体"/>
                <w:sz w:val="24"/>
                <w:szCs w:val="24"/>
                <w:lang w:val="zh-CN"/>
              </w:rPr>
              <w:t>多</w:t>
            </w:r>
            <w:r>
              <w:rPr>
                <w:rFonts w:ascii="宋体" w:hAnsi="宋体" w:hint="eastAsia"/>
                <w:sz w:val="24"/>
                <w:szCs w:val="24"/>
                <w:lang w:val="zh-CN"/>
              </w:rPr>
              <w:t>，</w:t>
            </w:r>
            <w:r w:rsidR="001D1463" w:rsidRPr="000448F1">
              <w:rPr>
                <w:rFonts w:ascii="宋体" w:hAnsi="宋体"/>
                <w:sz w:val="24"/>
                <w:szCs w:val="24"/>
                <w:lang w:val="zh-CN"/>
              </w:rPr>
              <w:t>已成为杭州市及浙江省知名养老专业服务的头部企业之一，与省市民政、残联、医院、福利院、养老机构、房地产开发商及个人家庭全面展开了适</w:t>
            </w:r>
            <w:r w:rsidR="00EF09DF">
              <w:rPr>
                <w:rFonts w:ascii="宋体" w:hAnsi="宋体"/>
                <w:sz w:val="24"/>
                <w:szCs w:val="24"/>
                <w:lang w:val="zh-CN"/>
              </w:rPr>
              <w:t>老化改造业务、培训咨询业务、产品线上线下零售业务等，成为公司大健康</w:t>
            </w:r>
            <w:r w:rsidR="001D1463" w:rsidRPr="000448F1">
              <w:rPr>
                <w:rFonts w:ascii="宋体" w:hAnsi="宋体"/>
                <w:sz w:val="24"/>
                <w:szCs w:val="24"/>
                <w:lang w:val="zh-CN"/>
              </w:rPr>
              <w:t>战略的核心部分</w:t>
            </w:r>
            <w:r w:rsidR="00EF06B0">
              <w:rPr>
                <w:rFonts w:ascii="宋体" w:hAnsi="宋体" w:hint="eastAsia"/>
                <w:sz w:val="24"/>
                <w:szCs w:val="24"/>
                <w:lang w:val="zh-CN"/>
              </w:rPr>
              <w:t>；</w:t>
            </w:r>
            <w:r w:rsidR="00EF06B0" w:rsidRPr="009E718F">
              <w:rPr>
                <w:rFonts w:ascii="宋体" w:hAnsi="宋体" w:hint="eastAsia"/>
                <w:sz w:val="24"/>
                <w:szCs w:val="24"/>
                <w:lang w:val="zh-CN"/>
              </w:rPr>
              <w:t>杭州全景医学影像诊断有限公司秉承</w:t>
            </w:r>
            <w:r w:rsidR="00EF06B0" w:rsidRPr="009E718F">
              <w:rPr>
                <w:rFonts w:ascii="宋体" w:hAnsi="宋体"/>
                <w:sz w:val="24"/>
                <w:szCs w:val="24"/>
                <w:lang w:val="zh-CN"/>
              </w:rPr>
              <w:t>“</w:t>
            </w:r>
            <w:r w:rsidR="00EF06B0" w:rsidRPr="009E718F">
              <w:rPr>
                <w:rFonts w:ascii="宋体" w:hAnsi="宋体" w:hint="eastAsia"/>
                <w:sz w:val="24"/>
                <w:szCs w:val="24"/>
                <w:lang w:val="zh-CN"/>
              </w:rPr>
              <w:t>精准影像的先行者、深度健检的实践者、专属医疗的提供者</w:t>
            </w:r>
            <w:r w:rsidR="00EF06B0" w:rsidRPr="009E718F">
              <w:rPr>
                <w:rFonts w:ascii="宋体" w:hAnsi="宋体"/>
                <w:sz w:val="24"/>
                <w:szCs w:val="24"/>
                <w:lang w:val="zh-CN"/>
              </w:rPr>
              <w:t>”</w:t>
            </w:r>
            <w:r w:rsidRPr="009E718F">
              <w:rPr>
                <w:rFonts w:ascii="宋体" w:hAnsi="宋体" w:hint="eastAsia"/>
                <w:sz w:val="24"/>
                <w:szCs w:val="24"/>
                <w:lang w:val="zh-CN"/>
              </w:rPr>
              <w:t>的经营理念持续经营，以高端影像设备和一流专家团队为主要技术支撑，以进行专病筛查为主要服务内容，为临床医生提供优质图片和精准报告，同时开展高端体检及健康管理等延伸服务</w:t>
            </w:r>
            <w:r w:rsidR="00EF06B0" w:rsidRPr="009E718F">
              <w:rPr>
                <w:rFonts w:ascii="宋体" w:hAnsi="宋体" w:hint="eastAsia"/>
                <w:sz w:val="24"/>
                <w:szCs w:val="24"/>
                <w:lang w:val="zh-CN"/>
              </w:rPr>
              <w:t>。</w:t>
            </w:r>
            <w:r w:rsidRPr="009E718F">
              <w:rPr>
                <w:rFonts w:ascii="宋体" w:hAnsi="宋体" w:hint="eastAsia"/>
                <w:sz w:val="24"/>
                <w:szCs w:val="24"/>
                <w:lang w:val="zh-CN"/>
              </w:rPr>
              <w:t>小营智慧健康产业园旨在打造一个集展示、体验、会议、数据、零售、交互、产业孵化于一体的高端健康产业集聚园。杭州护家护理站有限公司是杭州市第一家由上城区卫计局审批以护理站模式单独运营的医疗机构，为各类人群提供所需的专科护理、健康咨询、</w:t>
            </w:r>
            <w:r w:rsidRPr="009E718F">
              <w:rPr>
                <w:rFonts w:ascii="宋体" w:hAnsi="宋体" w:hint="eastAsia"/>
                <w:sz w:val="24"/>
                <w:szCs w:val="24"/>
                <w:lang w:val="zh-CN"/>
              </w:rPr>
              <w:lastRenderedPageBreak/>
              <w:t>健康普及、健康随访等专业服务。</w:t>
            </w:r>
          </w:p>
          <w:p w:rsidR="007B1479" w:rsidRDefault="00EF09DF" w:rsidP="00564D6D">
            <w:pPr>
              <w:pStyle w:val="p15"/>
              <w:adjustRightInd w:val="0"/>
              <w:snapToGrid w:val="0"/>
              <w:spacing w:line="360" w:lineRule="auto"/>
              <w:ind w:firstLineChars="200" w:firstLine="482"/>
              <w:rPr>
                <w:rFonts w:ascii="宋体"/>
                <w:b/>
                <w:sz w:val="24"/>
                <w:szCs w:val="24"/>
                <w:lang w:val="zh-CN"/>
              </w:rPr>
            </w:pPr>
            <w:r>
              <w:rPr>
                <w:rFonts w:ascii="宋体" w:hAnsi="宋体" w:hint="eastAsia"/>
                <w:b/>
                <w:sz w:val="24"/>
                <w:szCs w:val="24"/>
                <w:lang w:val="zh-CN"/>
              </w:rPr>
              <w:t>6</w:t>
            </w:r>
            <w:r w:rsidR="007B1479" w:rsidRPr="00CE6D01">
              <w:rPr>
                <w:rFonts w:ascii="宋体" w:hAnsi="宋体"/>
                <w:b/>
                <w:sz w:val="24"/>
                <w:szCs w:val="24"/>
                <w:lang w:val="zh-CN"/>
              </w:rPr>
              <w:t>.</w:t>
            </w:r>
            <w:r w:rsidR="0061736D" w:rsidRPr="0061736D">
              <w:rPr>
                <w:rFonts w:ascii="宋体"/>
                <w:b/>
                <w:sz w:val="24"/>
                <w:szCs w:val="24"/>
                <w:lang w:val="zh-CN"/>
              </w:rPr>
              <w:t>股价低迷</w:t>
            </w:r>
            <w:r w:rsidR="0061736D" w:rsidRPr="0061736D">
              <w:rPr>
                <w:rFonts w:ascii="宋体" w:hint="eastAsia"/>
                <w:b/>
                <w:sz w:val="24"/>
                <w:szCs w:val="24"/>
                <w:lang w:val="zh-CN"/>
              </w:rPr>
              <w:t>，</w:t>
            </w:r>
            <w:r w:rsidR="0061736D" w:rsidRPr="0061736D">
              <w:rPr>
                <w:rFonts w:ascii="宋体"/>
                <w:b/>
                <w:sz w:val="24"/>
                <w:szCs w:val="24"/>
                <w:lang w:val="zh-CN"/>
              </w:rPr>
              <w:t>公司应该</w:t>
            </w:r>
            <w:r w:rsidR="005915A5">
              <w:rPr>
                <w:rFonts w:ascii="宋体"/>
                <w:b/>
                <w:sz w:val="24"/>
                <w:szCs w:val="24"/>
                <w:lang w:val="zh-CN"/>
              </w:rPr>
              <w:t>主动</w:t>
            </w:r>
            <w:r w:rsidR="0061736D" w:rsidRPr="0061736D">
              <w:rPr>
                <w:rFonts w:ascii="宋体"/>
                <w:b/>
                <w:sz w:val="24"/>
                <w:szCs w:val="24"/>
                <w:lang w:val="zh-CN"/>
              </w:rPr>
              <w:t>宣传才是</w:t>
            </w:r>
            <w:r w:rsidR="005915A5">
              <w:rPr>
                <w:rFonts w:ascii="宋体" w:hint="eastAsia"/>
                <w:b/>
                <w:sz w:val="24"/>
                <w:szCs w:val="24"/>
                <w:lang w:val="zh-CN"/>
              </w:rPr>
              <w:t>。</w:t>
            </w:r>
          </w:p>
          <w:p w:rsidR="007B1479" w:rsidRDefault="005915A5" w:rsidP="00564D6D">
            <w:pPr>
              <w:adjustRightInd w:val="0"/>
              <w:snapToGrid w:val="0"/>
              <w:spacing w:line="360" w:lineRule="auto"/>
              <w:ind w:firstLineChars="200" w:firstLine="480"/>
              <w:rPr>
                <w:sz w:val="24"/>
                <w:szCs w:val="24"/>
                <w:lang w:val="zh-CN"/>
              </w:rPr>
            </w:pPr>
            <w:r>
              <w:rPr>
                <w:rFonts w:hint="eastAsia"/>
                <w:sz w:val="24"/>
                <w:szCs w:val="24"/>
                <w:lang w:val="zh-CN"/>
              </w:rPr>
              <w:t>股价和经营情况</w:t>
            </w:r>
            <w:r w:rsidR="00856FBE">
              <w:rPr>
                <w:rFonts w:hint="eastAsia"/>
                <w:sz w:val="24"/>
                <w:szCs w:val="24"/>
                <w:lang w:val="zh-CN"/>
              </w:rPr>
              <w:t>相匹配是最理想的情况，</w:t>
            </w:r>
            <w:r>
              <w:rPr>
                <w:rFonts w:hint="eastAsia"/>
                <w:sz w:val="24"/>
                <w:szCs w:val="24"/>
                <w:lang w:val="zh-CN"/>
              </w:rPr>
              <w:t>公司目前经营情况正常稳定，各项数据指标正常，经营情况在常态化调控下可持续发展。公司按照相关要求</w:t>
            </w:r>
            <w:r w:rsidR="00014236">
              <w:rPr>
                <w:rFonts w:hint="eastAsia"/>
                <w:sz w:val="24"/>
                <w:szCs w:val="24"/>
                <w:lang w:val="zh-CN"/>
              </w:rPr>
              <w:t>真实、准确、完整、</w:t>
            </w:r>
            <w:r w:rsidR="00856FBE">
              <w:rPr>
                <w:rFonts w:hint="eastAsia"/>
                <w:sz w:val="24"/>
                <w:szCs w:val="24"/>
                <w:lang w:val="zh-CN"/>
              </w:rPr>
              <w:t>及时</w:t>
            </w:r>
            <w:r w:rsidR="00014236">
              <w:rPr>
                <w:rFonts w:hint="eastAsia"/>
                <w:sz w:val="24"/>
                <w:szCs w:val="24"/>
                <w:lang w:val="zh-CN"/>
              </w:rPr>
              <w:t>地履行披露义务</w:t>
            </w:r>
            <w:r w:rsidR="00856FBE">
              <w:rPr>
                <w:rFonts w:hint="eastAsia"/>
                <w:sz w:val="24"/>
                <w:szCs w:val="24"/>
                <w:lang w:val="zh-CN"/>
              </w:rPr>
              <w:t>。公司密集举办投资者交流会，与投资者充分沟通，也欢迎投资者多多交流。</w:t>
            </w:r>
          </w:p>
          <w:p w:rsidR="007B1479" w:rsidRDefault="007B1479" w:rsidP="00564D6D">
            <w:pPr>
              <w:adjustRightInd w:val="0"/>
              <w:snapToGrid w:val="0"/>
              <w:spacing w:line="360" w:lineRule="auto"/>
              <w:ind w:firstLineChars="200" w:firstLine="480"/>
              <w:rPr>
                <w:sz w:val="24"/>
                <w:szCs w:val="24"/>
                <w:lang w:val="zh-CN"/>
              </w:rPr>
            </w:pPr>
          </w:p>
          <w:p w:rsidR="007B1479" w:rsidRDefault="007B1479" w:rsidP="00564D6D">
            <w:pPr>
              <w:adjustRightInd w:val="0"/>
              <w:snapToGrid w:val="0"/>
              <w:spacing w:line="360" w:lineRule="auto"/>
              <w:ind w:firstLineChars="200" w:firstLine="480"/>
              <w:rPr>
                <w:rFonts w:ascii="宋体"/>
                <w:bCs/>
                <w:iCs/>
                <w:sz w:val="24"/>
                <w:szCs w:val="24"/>
              </w:rPr>
            </w:pPr>
            <w:r>
              <w:rPr>
                <w:rFonts w:hint="eastAsia"/>
                <w:sz w:val="24"/>
                <w:szCs w:val="24"/>
                <w:lang w:val="zh-CN"/>
              </w:rPr>
              <w:t>调研结束后，调研人员还参观了公司位于平海路的广宇安诺松下生活馆。</w:t>
            </w:r>
          </w:p>
        </w:tc>
      </w:tr>
      <w:tr w:rsidR="007B1479" w:rsidTr="00126C1B">
        <w:tc>
          <w:tcPr>
            <w:tcW w:w="1908" w:type="dxa"/>
            <w:vAlign w:val="center"/>
          </w:tcPr>
          <w:p w:rsidR="007B1479" w:rsidRDefault="007B1479" w:rsidP="00126C1B">
            <w:pPr>
              <w:spacing w:line="480" w:lineRule="atLeast"/>
              <w:rPr>
                <w:rFonts w:ascii="宋体"/>
                <w:b/>
                <w:bCs/>
                <w:iCs/>
                <w:sz w:val="24"/>
                <w:szCs w:val="24"/>
              </w:rPr>
            </w:pPr>
            <w:r>
              <w:rPr>
                <w:rFonts w:ascii="宋体" w:hAnsi="宋体" w:hint="eastAsia"/>
                <w:b/>
                <w:bCs/>
                <w:iCs/>
                <w:sz w:val="24"/>
                <w:szCs w:val="24"/>
              </w:rPr>
              <w:lastRenderedPageBreak/>
              <w:t>附件清单（如有）</w:t>
            </w:r>
          </w:p>
        </w:tc>
        <w:tc>
          <w:tcPr>
            <w:tcW w:w="6614" w:type="dxa"/>
          </w:tcPr>
          <w:p w:rsidR="007B1479" w:rsidRDefault="007B1479" w:rsidP="00126C1B">
            <w:pPr>
              <w:spacing w:line="480" w:lineRule="atLeast"/>
              <w:rPr>
                <w:rFonts w:ascii="宋体"/>
                <w:bCs/>
                <w:iCs/>
                <w:sz w:val="24"/>
                <w:szCs w:val="24"/>
              </w:rPr>
            </w:pPr>
            <w:r>
              <w:rPr>
                <w:rFonts w:ascii="宋体" w:hint="eastAsia"/>
                <w:bCs/>
                <w:iCs/>
                <w:sz w:val="24"/>
                <w:szCs w:val="24"/>
              </w:rPr>
              <w:t>无</w:t>
            </w:r>
          </w:p>
        </w:tc>
      </w:tr>
      <w:tr w:rsidR="007B1479" w:rsidTr="00126C1B">
        <w:tc>
          <w:tcPr>
            <w:tcW w:w="1908" w:type="dxa"/>
            <w:vAlign w:val="center"/>
          </w:tcPr>
          <w:p w:rsidR="007B1479" w:rsidRDefault="007B1479" w:rsidP="00126C1B">
            <w:pPr>
              <w:spacing w:line="480" w:lineRule="atLeast"/>
              <w:rPr>
                <w:rFonts w:ascii="宋体"/>
                <w:b/>
                <w:bCs/>
                <w:iCs/>
                <w:sz w:val="24"/>
                <w:szCs w:val="24"/>
              </w:rPr>
            </w:pPr>
            <w:r>
              <w:rPr>
                <w:rFonts w:ascii="宋体" w:hAnsi="宋体" w:hint="eastAsia"/>
                <w:b/>
                <w:bCs/>
                <w:iCs/>
                <w:sz w:val="24"/>
                <w:szCs w:val="24"/>
              </w:rPr>
              <w:t>日期</w:t>
            </w:r>
          </w:p>
        </w:tc>
        <w:tc>
          <w:tcPr>
            <w:tcW w:w="6614" w:type="dxa"/>
          </w:tcPr>
          <w:p w:rsidR="007B1479" w:rsidRDefault="00B628E5" w:rsidP="00B628E5">
            <w:pPr>
              <w:spacing w:line="480" w:lineRule="atLeast"/>
              <w:rPr>
                <w:rFonts w:ascii="宋体"/>
                <w:bCs/>
                <w:iCs/>
                <w:sz w:val="24"/>
                <w:szCs w:val="24"/>
              </w:rPr>
            </w:pPr>
            <w:r>
              <w:rPr>
                <w:rFonts w:ascii="宋体" w:hint="eastAsia"/>
                <w:bCs/>
                <w:iCs/>
                <w:sz w:val="24"/>
                <w:szCs w:val="24"/>
              </w:rPr>
              <w:t>2020</w:t>
            </w:r>
            <w:r w:rsidR="007B1479">
              <w:rPr>
                <w:rFonts w:ascii="宋体" w:hint="eastAsia"/>
                <w:bCs/>
                <w:iCs/>
                <w:sz w:val="24"/>
                <w:szCs w:val="24"/>
              </w:rPr>
              <w:t>年</w:t>
            </w:r>
            <w:r>
              <w:rPr>
                <w:rFonts w:ascii="宋体" w:hint="eastAsia"/>
                <w:bCs/>
                <w:iCs/>
                <w:sz w:val="24"/>
                <w:szCs w:val="24"/>
              </w:rPr>
              <w:t>5</w:t>
            </w:r>
            <w:r w:rsidR="007B1479">
              <w:rPr>
                <w:rFonts w:ascii="宋体" w:hint="eastAsia"/>
                <w:bCs/>
                <w:iCs/>
                <w:sz w:val="24"/>
                <w:szCs w:val="24"/>
              </w:rPr>
              <w:t>月</w:t>
            </w:r>
            <w:r>
              <w:rPr>
                <w:rFonts w:ascii="宋体" w:hint="eastAsia"/>
                <w:bCs/>
                <w:iCs/>
                <w:sz w:val="24"/>
                <w:szCs w:val="24"/>
              </w:rPr>
              <w:t>19</w:t>
            </w:r>
            <w:r w:rsidR="007B1479">
              <w:rPr>
                <w:rFonts w:ascii="宋体" w:hint="eastAsia"/>
                <w:bCs/>
                <w:iCs/>
                <w:sz w:val="24"/>
                <w:szCs w:val="24"/>
              </w:rPr>
              <w:t>日</w:t>
            </w:r>
          </w:p>
        </w:tc>
      </w:tr>
    </w:tbl>
    <w:p w:rsidR="007B1479" w:rsidRDefault="007B1479"/>
    <w:sectPr w:rsidR="007B1479" w:rsidSect="00974D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4BB" w:rsidRDefault="008814BB" w:rsidP="00CA0F8A">
      <w:r>
        <w:separator/>
      </w:r>
    </w:p>
  </w:endnote>
  <w:endnote w:type="continuationSeparator" w:id="1">
    <w:p w:rsidR="008814BB" w:rsidRDefault="008814BB" w:rsidP="00CA0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4BB" w:rsidRDefault="008814BB" w:rsidP="00CA0F8A">
      <w:r>
        <w:separator/>
      </w:r>
    </w:p>
  </w:footnote>
  <w:footnote w:type="continuationSeparator" w:id="1">
    <w:p w:rsidR="008814BB" w:rsidRDefault="008814BB" w:rsidP="00CA0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6C6177"/>
    <w:multiLevelType w:val="hybridMultilevel"/>
    <w:tmpl w:val="E2D6C60E"/>
    <w:lvl w:ilvl="0" w:tplc="5A9ECA2E">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7683"/>
    <w:rsid w:val="00014236"/>
    <w:rsid w:val="000448F1"/>
    <w:rsid w:val="000921D8"/>
    <w:rsid w:val="00126C1B"/>
    <w:rsid w:val="001700DB"/>
    <w:rsid w:val="001D1463"/>
    <w:rsid w:val="0020594D"/>
    <w:rsid w:val="00231E7C"/>
    <w:rsid w:val="00267149"/>
    <w:rsid w:val="002B0955"/>
    <w:rsid w:val="002F043B"/>
    <w:rsid w:val="003E2898"/>
    <w:rsid w:val="003E291D"/>
    <w:rsid w:val="00442EF1"/>
    <w:rsid w:val="004A6F2C"/>
    <w:rsid w:val="004C5B91"/>
    <w:rsid w:val="0054304C"/>
    <w:rsid w:val="005505D9"/>
    <w:rsid w:val="00564D6D"/>
    <w:rsid w:val="005915A5"/>
    <w:rsid w:val="005E7FBC"/>
    <w:rsid w:val="0061736D"/>
    <w:rsid w:val="00720908"/>
    <w:rsid w:val="00760FE0"/>
    <w:rsid w:val="00770B70"/>
    <w:rsid w:val="00790C7B"/>
    <w:rsid w:val="007B1479"/>
    <w:rsid w:val="008454F0"/>
    <w:rsid w:val="00845B4F"/>
    <w:rsid w:val="00856FBE"/>
    <w:rsid w:val="00880138"/>
    <w:rsid w:val="008814BB"/>
    <w:rsid w:val="00892D5C"/>
    <w:rsid w:val="008D0EE7"/>
    <w:rsid w:val="008E51B5"/>
    <w:rsid w:val="00974D01"/>
    <w:rsid w:val="009E718F"/>
    <w:rsid w:val="00A16E92"/>
    <w:rsid w:val="00A616A4"/>
    <w:rsid w:val="00B628E5"/>
    <w:rsid w:val="00CA0F8A"/>
    <w:rsid w:val="00CD376A"/>
    <w:rsid w:val="00CE6D01"/>
    <w:rsid w:val="00CF0001"/>
    <w:rsid w:val="00D02E4B"/>
    <w:rsid w:val="00D44A32"/>
    <w:rsid w:val="00D97683"/>
    <w:rsid w:val="00DB2613"/>
    <w:rsid w:val="00DC3E95"/>
    <w:rsid w:val="00E36379"/>
    <w:rsid w:val="00EF06B0"/>
    <w:rsid w:val="00EF09DF"/>
    <w:rsid w:val="00F136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683"/>
    <w:pPr>
      <w:widowControl w:val="0"/>
      <w:jc w:val="both"/>
    </w:pPr>
    <w:rPr>
      <w:rFonts w:ascii="Times New Roman" w:eastAsia="宋体" w:hAnsi="Times New Roman"/>
      <w:kern w:val="2"/>
      <w:sz w:val="21"/>
    </w:rPr>
  </w:style>
  <w:style w:type="paragraph" w:styleId="2">
    <w:name w:val="heading 2"/>
    <w:basedOn w:val="a"/>
    <w:next w:val="a"/>
    <w:link w:val="2Char"/>
    <w:uiPriority w:val="99"/>
    <w:qFormat/>
    <w:rsid w:val="00D97683"/>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D97683"/>
    <w:rPr>
      <w:rFonts w:ascii="等线 Light" w:eastAsia="等线 Light" w:hAnsi="等线 Light" w:cs="Times New Roman"/>
      <w:b/>
      <w:bCs/>
      <w:sz w:val="32"/>
      <w:szCs w:val="32"/>
    </w:rPr>
  </w:style>
  <w:style w:type="paragraph" w:customStyle="1" w:styleId="p15">
    <w:name w:val="p15"/>
    <w:basedOn w:val="a"/>
    <w:uiPriority w:val="99"/>
    <w:rsid w:val="00442EF1"/>
    <w:pPr>
      <w:widowControl/>
      <w:ind w:firstLine="420"/>
    </w:pPr>
    <w:rPr>
      <w:rFonts w:ascii="Calibri" w:hAnsi="Calibri" w:cs="宋体"/>
      <w:kern w:val="0"/>
      <w:szCs w:val="21"/>
    </w:rPr>
  </w:style>
  <w:style w:type="paragraph" w:styleId="a3">
    <w:name w:val="header"/>
    <w:basedOn w:val="a"/>
    <w:link w:val="Char"/>
    <w:uiPriority w:val="99"/>
    <w:unhideWhenUsed/>
    <w:rsid w:val="00CA0F8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A0F8A"/>
    <w:rPr>
      <w:rFonts w:ascii="Times New Roman" w:eastAsia="宋体" w:hAnsi="Times New Roman"/>
      <w:sz w:val="18"/>
      <w:szCs w:val="18"/>
    </w:rPr>
  </w:style>
  <w:style w:type="paragraph" w:styleId="a4">
    <w:name w:val="footer"/>
    <w:basedOn w:val="a"/>
    <w:link w:val="Char0"/>
    <w:uiPriority w:val="99"/>
    <w:unhideWhenUsed/>
    <w:rsid w:val="00CA0F8A"/>
    <w:pPr>
      <w:tabs>
        <w:tab w:val="center" w:pos="4153"/>
        <w:tab w:val="right" w:pos="8306"/>
      </w:tabs>
      <w:snapToGrid w:val="0"/>
      <w:jc w:val="left"/>
    </w:pPr>
    <w:rPr>
      <w:sz w:val="18"/>
      <w:szCs w:val="18"/>
    </w:rPr>
  </w:style>
  <w:style w:type="character" w:customStyle="1" w:styleId="Char0">
    <w:name w:val="页脚 Char"/>
    <w:link w:val="a4"/>
    <w:uiPriority w:val="99"/>
    <w:rsid w:val="00CA0F8A"/>
    <w:rPr>
      <w:rFonts w:ascii="Times New Roman" w:eastAsia="宋体"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LMZ</dc:creator>
  <cp:lastModifiedBy>user</cp:lastModifiedBy>
  <cp:revision>4</cp:revision>
  <dcterms:created xsi:type="dcterms:W3CDTF">2020-05-19T03:10:00Z</dcterms:created>
  <dcterms:modified xsi:type="dcterms:W3CDTF">2020-05-19T06:15:00Z</dcterms:modified>
</cp:coreProperties>
</file>